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color w:val="auto"/>
          <w:sz w:val="44"/>
          <w:szCs w:val="44"/>
          <w:lang w:eastAsia="zh-CN"/>
        </w:rPr>
        <w:t>霸州市人民检察院</w:t>
      </w:r>
      <w:r>
        <w:rPr>
          <w:rFonts w:hint="eastAsia" w:ascii="方正小标宋简体" w:hAnsi="Times New Roman" w:eastAsia="方正小标宋简体" w:cs="Times New Roman"/>
          <w:sz w:val="44"/>
          <w:szCs w:val="44"/>
        </w:rPr>
        <w:t>20</w:t>
      </w:r>
      <w:r>
        <w:rPr>
          <w:rFonts w:ascii="方正小标宋简体" w:hAnsi="Times New Roman" w:eastAsia="方正小标宋简体" w:cs="Times New Roman"/>
          <w:sz w:val="44"/>
          <w:szCs w:val="44"/>
        </w:rPr>
        <w:t>20</w:t>
      </w:r>
      <w:r>
        <w:rPr>
          <w:rFonts w:hint="eastAsia" w:ascii="方正小标宋简体" w:hAnsi="Times New Roman" w:eastAsia="方正小标宋简体" w:cs="Times New Roman"/>
          <w:sz w:val="44"/>
          <w:szCs w:val="44"/>
        </w:rPr>
        <w:t>年部门预算信息公开</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按照《预算法》、《地方预决算公开操作规程》和《河北省省级预算公开办法》规定，现将</w:t>
      </w:r>
      <w:r>
        <w:rPr>
          <w:rFonts w:hint="eastAsia" w:ascii="仿宋_GB2312" w:hAnsi="Times New Roman" w:eastAsia="仿宋_GB2312" w:cs="Times New Roman"/>
          <w:sz w:val="32"/>
          <w:szCs w:val="32"/>
          <w:lang w:eastAsia="zh-CN"/>
        </w:rPr>
        <w:t>霸州市人民检察院</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年部门预算公开如下：</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部门职责：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霸州市人民检察院的主要职能：</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（一）</w:t>
      </w:r>
      <w:r>
        <w:rPr>
          <w:rFonts w:hint="eastAsia" w:ascii="仿宋" w:hAnsi="仿宋" w:eastAsia="仿宋" w:cs="仿宋"/>
          <w:sz w:val="32"/>
          <w:szCs w:val="32"/>
        </w:rPr>
        <w:t>深入贯彻习近平新时代中国特色社会注意思想，深入贯彻党的路线方针和决策部署，坚持党对检察工作的绝对领导，坚决维护习近平总书记的核心地位，坚决维护党中央权威和集中统一领导。</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（二）</w:t>
      </w:r>
      <w:r>
        <w:rPr>
          <w:rFonts w:hint="eastAsia" w:ascii="仿宋" w:hAnsi="仿宋" w:eastAsia="仿宋" w:cs="仿宋"/>
          <w:sz w:val="32"/>
          <w:szCs w:val="32"/>
        </w:rPr>
        <w:t>依法向市人民代表大会及其常务委员会提出议案。</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（三）</w:t>
      </w:r>
      <w:r>
        <w:rPr>
          <w:rFonts w:hint="eastAsia" w:ascii="仿宋" w:hAnsi="仿宋" w:eastAsia="仿宋" w:cs="仿宋"/>
          <w:sz w:val="32"/>
          <w:szCs w:val="32"/>
        </w:rPr>
        <w:t>贯彻落实检察工作方针、总体规划，研究制定检察工作计划并组织实施。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(四）</w:t>
      </w:r>
      <w:r>
        <w:rPr>
          <w:rFonts w:hint="eastAsia" w:ascii="仿宋" w:hAnsi="仿宋" w:eastAsia="仿宋" w:cs="仿宋"/>
          <w:sz w:val="32"/>
          <w:szCs w:val="32"/>
        </w:rPr>
        <w:t>依照法律规定对直接受理的形式案件行使侦查权。</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（五）</w:t>
      </w:r>
      <w:r>
        <w:rPr>
          <w:rFonts w:hint="eastAsia" w:ascii="仿宋" w:hAnsi="仿宋" w:eastAsia="仿宋" w:cs="仿宋"/>
          <w:sz w:val="32"/>
          <w:szCs w:val="32"/>
        </w:rPr>
        <w:t>负责对管辖的各类刑事案件依法审查批准逮捕、决定逮捕、提起公诉。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b/>
          <w:bCs/>
          <w:sz w:val="32"/>
          <w:szCs w:val="32"/>
        </w:rPr>
        <w:t>(六)</w:t>
      </w:r>
      <w:r>
        <w:rPr>
          <w:rFonts w:hint="eastAsia" w:ascii="仿宋" w:hAnsi="仿宋" w:eastAsia="仿宋" w:cs="仿宋"/>
          <w:sz w:val="32"/>
          <w:szCs w:val="32"/>
        </w:rPr>
        <w:t>负责应由本院承办的刑事、民事、行政诉讼及刑事、民事、行政判决和裁定等生效法律文书执行的法律监督工作。</w:t>
      </w:r>
    </w:p>
    <w:p>
      <w:pPr>
        <w:spacing w:line="500" w:lineRule="exact"/>
        <w:ind w:firstLine="640" w:firstLineChars="200"/>
        <w:jc w:val="left"/>
        <w:rPr>
          <w:rFonts w:hint="eastAsia" w:ascii="仿宋" w:hAnsi="仿宋" w:eastAsia="仿宋" w:cs="仿宋"/>
          <w:sz w:val="32"/>
          <w:szCs w:val="32"/>
        </w:rPr>
      </w:pPr>
      <w:r>
        <w:rPr>
          <w:rFonts w:hint="eastAsia" w:ascii="楷体" w:hAnsi="楷体" w:eastAsia="楷体" w:cs="楷体"/>
          <w:sz w:val="32"/>
          <w:szCs w:val="32"/>
        </w:rPr>
        <w:t>（七）</w:t>
      </w:r>
      <w:r>
        <w:rPr>
          <w:rFonts w:hint="eastAsia" w:ascii="仿宋" w:hAnsi="仿宋" w:eastAsia="仿宋" w:cs="仿宋"/>
          <w:sz w:val="32"/>
          <w:szCs w:val="32"/>
        </w:rPr>
        <w:t>负责应由本院承办的提起公益诉讼工作。</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（八）</w:t>
      </w:r>
      <w:r>
        <w:rPr>
          <w:rFonts w:hint="eastAsia" w:ascii="仿宋" w:hAnsi="仿宋" w:eastAsia="仿宋" w:cs="仿宋"/>
          <w:sz w:val="32"/>
          <w:szCs w:val="32"/>
        </w:rPr>
        <w:t>依法受理核准追诉案件、审查是否上报。</w:t>
      </w:r>
    </w:p>
    <w:p>
      <w:pPr>
        <w:spacing w:line="500" w:lineRule="exact"/>
        <w:ind w:firstLine="643" w:firstLineChars="200"/>
        <w:jc w:val="left"/>
        <w:rPr>
          <w:rFonts w:hint="eastAsia" w:ascii="仿宋" w:hAnsi="仿宋" w:eastAsia="仿宋" w:cs="仿宋"/>
          <w:b w:val="0"/>
          <w:bCs w:val="0"/>
          <w:sz w:val="32"/>
          <w:szCs w:val="32"/>
        </w:rPr>
      </w:pPr>
      <w:r>
        <w:rPr>
          <w:rFonts w:hint="eastAsia" w:ascii="楷体" w:hAnsi="楷体" w:eastAsia="楷体" w:cs="楷体"/>
          <w:b/>
          <w:bCs/>
          <w:sz w:val="32"/>
          <w:szCs w:val="32"/>
        </w:rPr>
        <w:t>（九）</w:t>
      </w:r>
      <w:r>
        <w:rPr>
          <w:rFonts w:hint="eastAsia" w:ascii="仿宋" w:hAnsi="仿宋" w:eastAsia="仿宋" w:cs="仿宋"/>
          <w:b w:val="0"/>
          <w:bCs w:val="0"/>
          <w:sz w:val="32"/>
          <w:szCs w:val="32"/>
        </w:rPr>
        <w:t>负责应由本院承办的对看守所、社区矫正等执法活动的法律监督工作。</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（十）</w:t>
      </w:r>
      <w:r>
        <w:rPr>
          <w:rFonts w:hint="eastAsia" w:ascii="仿宋" w:hAnsi="仿宋" w:eastAsia="仿宋" w:cs="仿宋"/>
          <w:sz w:val="32"/>
          <w:szCs w:val="32"/>
        </w:rPr>
        <w:t>受理向本院的控申申诉。</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（十一）</w:t>
      </w:r>
      <w:r>
        <w:rPr>
          <w:rFonts w:hint="eastAsia" w:ascii="仿宋" w:hAnsi="仿宋" w:eastAsia="仿宋" w:cs="仿宋"/>
          <w:sz w:val="32"/>
          <w:szCs w:val="32"/>
        </w:rPr>
        <w:t>组织检察工作中法律政策具体应用问题的研究；组织开展检察理论研究工作。</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（十二）</w:t>
      </w:r>
      <w:r>
        <w:rPr>
          <w:rFonts w:hint="eastAsia" w:ascii="仿宋" w:hAnsi="仿宋" w:eastAsia="仿宋" w:cs="仿宋"/>
          <w:sz w:val="32"/>
          <w:szCs w:val="32"/>
        </w:rPr>
        <w:t>负责检察人员思想政治教育和业务培训工作；按照权限管理检察官和其他工作人员。</w:t>
      </w:r>
    </w:p>
    <w:p>
      <w:pPr>
        <w:spacing w:line="500" w:lineRule="exact"/>
        <w:ind w:firstLine="643" w:firstLineChars="200"/>
        <w:jc w:val="left"/>
        <w:rPr>
          <w:rFonts w:hint="eastAsia" w:ascii="仿宋" w:hAnsi="仿宋" w:eastAsia="仿宋" w:cs="仿宋"/>
          <w:sz w:val="32"/>
          <w:szCs w:val="32"/>
        </w:rPr>
      </w:pPr>
      <w:r>
        <w:rPr>
          <w:rFonts w:hint="eastAsia" w:ascii="楷体" w:hAnsi="楷体" w:eastAsia="楷体" w:cs="楷体"/>
          <w:b/>
          <w:bCs/>
          <w:sz w:val="32"/>
          <w:szCs w:val="32"/>
        </w:rPr>
        <w:t>（十三）</w:t>
      </w:r>
      <w:r>
        <w:rPr>
          <w:rFonts w:hint="eastAsia" w:ascii="仿宋" w:hAnsi="仿宋" w:eastAsia="仿宋" w:cs="仿宋"/>
          <w:sz w:val="32"/>
          <w:szCs w:val="32"/>
        </w:rPr>
        <w:t>负责本院检务督察工作。</w:t>
      </w:r>
    </w:p>
    <w:p>
      <w:pPr>
        <w:spacing w:line="500" w:lineRule="exact"/>
        <w:ind w:firstLine="640" w:firstLineChars="200"/>
        <w:jc w:val="left"/>
        <w:rPr>
          <w:rFonts w:hint="eastAsia" w:ascii="仿宋" w:hAnsi="仿宋" w:eastAsia="仿宋" w:cs="仿宋"/>
          <w:sz w:val="32"/>
          <w:szCs w:val="32"/>
        </w:rPr>
      </w:pPr>
      <w:r>
        <w:rPr>
          <w:rFonts w:hint="eastAsia" w:ascii="楷体" w:hAnsi="楷体" w:eastAsia="楷体" w:cs="楷体"/>
          <w:sz w:val="32"/>
          <w:szCs w:val="32"/>
        </w:rPr>
        <w:t>（十四）</w:t>
      </w:r>
      <w:r>
        <w:rPr>
          <w:rFonts w:hint="eastAsia" w:ascii="仿宋" w:hAnsi="仿宋" w:eastAsia="仿宋" w:cs="仿宋"/>
          <w:sz w:val="32"/>
          <w:szCs w:val="32"/>
        </w:rPr>
        <w:t>负责本院检务保障以及检察技术、信息化建设工作。</w:t>
      </w:r>
    </w:p>
    <w:p>
      <w:pPr>
        <w:spacing w:line="500" w:lineRule="exact"/>
        <w:ind w:firstLine="643" w:firstLineChars="200"/>
        <w:jc w:val="left"/>
        <w:rPr>
          <w:rFonts w:hint="eastAsia" w:ascii="仿宋" w:hAnsi="仿宋" w:eastAsia="仿宋" w:cs="仿宋"/>
          <w:color w:val="FF0000"/>
          <w:sz w:val="32"/>
          <w:szCs w:val="32"/>
        </w:rPr>
      </w:pPr>
      <w:r>
        <w:rPr>
          <w:rFonts w:hint="eastAsia" w:ascii="楷体" w:hAnsi="楷体" w:eastAsia="楷体" w:cs="楷体"/>
          <w:b/>
          <w:bCs/>
          <w:sz w:val="32"/>
          <w:szCs w:val="32"/>
        </w:rPr>
        <w:t>（十五）</w:t>
      </w:r>
      <w:r>
        <w:rPr>
          <w:rFonts w:hint="eastAsia" w:ascii="仿宋" w:hAnsi="仿宋" w:eastAsia="仿宋" w:cs="仿宋"/>
          <w:sz w:val="32"/>
          <w:szCs w:val="32"/>
        </w:rPr>
        <w:t>完成其他应当由本院负责的工作。</w:t>
      </w: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机构设置：</w:t>
      </w:r>
    </w:p>
    <w:p>
      <w:pPr>
        <w:jc w:val="center"/>
        <w:outlineLvl w:val="0"/>
        <w:rPr>
          <w:rFonts w:ascii="Times New Roman" w:hAnsi="Times New Roman" w:eastAsia="方正小标宋_GBK" w:cs="Times New Roman"/>
          <w:sz w:val="32"/>
          <w:szCs w:val="32"/>
        </w:rPr>
      </w:pPr>
      <w:r>
        <w:rPr>
          <w:rFonts w:ascii="Times New Roman" w:hAnsi="Times New Roman" w:eastAsia="方正小标宋_GBK" w:cs="Times New Roman"/>
          <w:sz w:val="32"/>
          <w:szCs w:val="32"/>
        </w:rPr>
        <w:t>部门</w:t>
      </w:r>
      <w:r>
        <w:rPr>
          <w:rFonts w:hint="eastAsia" w:ascii="Times New Roman" w:hAnsi="Times New Roman" w:eastAsia="方正小标宋_GBK" w:cs="Times New Roman"/>
          <w:sz w:val="32"/>
          <w:szCs w:val="32"/>
        </w:rPr>
        <w:t>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866"/>
        <w:gridCol w:w="1536"/>
        <w:gridCol w:w="2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restart"/>
            <w:shd w:val="clear" w:color="auto" w:fill="auto"/>
            <w:vAlign w:val="center"/>
          </w:tcPr>
          <w:p>
            <w:pPr>
              <w:spacing w:line="300" w:lineRule="exact"/>
              <w:jc w:val="center"/>
              <w:rPr>
                <w:rFonts w:ascii="Times New Roman" w:hAnsi="Times New Roman" w:eastAsia="方正书宋_GBK" w:cs="Times New Roman"/>
                <w:b/>
                <w:sz w:val="32"/>
                <w:szCs w:val="32"/>
              </w:rPr>
            </w:pPr>
            <w:r>
              <w:rPr>
                <w:rFonts w:ascii="Times New Roman" w:hAnsi="Times New Roman" w:eastAsia="方正书宋_GBK" w:cs="Times New Roman"/>
                <w:b/>
                <w:sz w:val="32"/>
                <w:szCs w:val="32"/>
              </w:rPr>
              <w:t>单位名称</w:t>
            </w:r>
          </w:p>
        </w:tc>
        <w:tc>
          <w:tcPr>
            <w:tcW w:w="1866" w:type="dxa"/>
            <w:vMerge w:val="restart"/>
            <w:shd w:val="clear" w:color="auto" w:fill="auto"/>
            <w:vAlign w:val="center"/>
          </w:tcPr>
          <w:p>
            <w:pPr>
              <w:spacing w:line="300" w:lineRule="exact"/>
              <w:jc w:val="center"/>
              <w:rPr>
                <w:rFonts w:ascii="Times New Roman" w:hAnsi="Times New Roman" w:eastAsia="方正书宋_GBK" w:cs="Times New Roman"/>
                <w:b/>
                <w:sz w:val="32"/>
                <w:szCs w:val="32"/>
              </w:rPr>
            </w:pPr>
            <w:r>
              <w:rPr>
                <w:rFonts w:ascii="Times New Roman" w:hAnsi="Times New Roman" w:eastAsia="方正书宋_GBK" w:cs="Times New Roman"/>
                <w:b/>
                <w:sz w:val="32"/>
                <w:szCs w:val="32"/>
              </w:rPr>
              <w:t>单位性质</w:t>
            </w:r>
          </w:p>
        </w:tc>
        <w:tc>
          <w:tcPr>
            <w:tcW w:w="1536" w:type="dxa"/>
            <w:vMerge w:val="restart"/>
            <w:shd w:val="clear" w:color="auto" w:fill="auto"/>
            <w:vAlign w:val="center"/>
          </w:tcPr>
          <w:p>
            <w:pPr>
              <w:spacing w:line="300" w:lineRule="exact"/>
              <w:jc w:val="center"/>
              <w:rPr>
                <w:rFonts w:ascii="Times New Roman" w:hAnsi="Times New Roman" w:eastAsia="方正书宋_GBK" w:cs="Times New Roman"/>
                <w:b/>
                <w:sz w:val="32"/>
                <w:szCs w:val="32"/>
              </w:rPr>
            </w:pPr>
            <w:r>
              <w:rPr>
                <w:rFonts w:ascii="Times New Roman" w:hAnsi="Times New Roman" w:eastAsia="方正书宋_GBK" w:cs="Times New Roman"/>
                <w:b/>
                <w:sz w:val="32"/>
                <w:szCs w:val="32"/>
              </w:rPr>
              <w:t>单位规格</w:t>
            </w:r>
          </w:p>
        </w:tc>
        <w:tc>
          <w:tcPr>
            <w:tcW w:w="2642" w:type="dxa"/>
            <w:vMerge w:val="restart"/>
            <w:shd w:val="clear" w:color="auto" w:fill="auto"/>
            <w:vAlign w:val="center"/>
          </w:tcPr>
          <w:p>
            <w:pPr>
              <w:spacing w:line="300" w:lineRule="exact"/>
              <w:jc w:val="center"/>
              <w:rPr>
                <w:rFonts w:ascii="Times New Roman" w:hAnsi="Times New Roman" w:eastAsia="方正书宋_GBK" w:cs="Times New Roman"/>
                <w:b/>
                <w:sz w:val="32"/>
                <w:szCs w:val="32"/>
              </w:rPr>
            </w:pPr>
            <w:r>
              <w:rPr>
                <w:rFonts w:ascii="Times New Roman" w:hAnsi="Times New Roman" w:eastAsia="方正书宋_GBK"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3711" w:type="dxa"/>
            <w:vMerge w:val="continue"/>
            <w:shd w:val="clear" w:color="auto" w:fill="auto"/>
            <w:vAlign w:val="center"/>
          </w:tcPr>
          <w:p>
            <w:pPr>
              <w:spacing w:line="300" w:lineRule="exact"/>
              <w:jc w:val="left"/>
              <w:outlineLvl w:val="0"/>
              <w:rPr>
                <w:rFonts w:ascii="Times New Roman" w:hAnsi="Times New Roman" w:eastAsia="宋体" w:cs="Times New Roman"/>
                <w:sz w:val="32"/>
                <w:szCs w:val="32"/>
              </w:rPr>
            </w:pPr>
          </w:p>
        </w:tc>
        <w:tc>
          <w:tcPr>
            <w:tcW w:w="1866" w:type="dxa"/>
            <w:vMerge w:val="continue"/>
            <w:shd w:val="clear" w:color="auto" w:fill="auto"/>
            <w:vAlign w:val="center"/>
          </w:tcPr>
          <w:p>
            <w:pPr>
              <w:spacing w:line="300" w:lineRule="exact"/>
              <w:jc w:val="left"/>
              <w:outlineLvl w:val="0"/>
              <w:rPr>
                <w:rFonts w:ascii="Times New Roman" w:hAnsi="Times New Roman" w:eastAsia="宋体" w:cs="Times New Roman"/>
                <w:sz w:val="32"/>
                <w:szCs w:val="32"/>
              </w:rPr>
            </w:pPr>
          </w:p>
        </w:tc>
        <w:tc>
          <w:tcPr>
            <w:tcW w:w="1536" w:type="dxa"/>
            <w:vMerge w:val="continue"/>
            <w:shd w:val="clear" w:color="auto" w:fill="auto"/>
            <w:vAlign w:val="center"/>
          </w:tcPr>
          <w:p>
            <w:pPr>
              <w:spacing w:line="300" w:lineRule="exact"/>
              <w:jc w:val="left"/>
              <w:outlineLvl w:val="0"/>
              <w:rPr>
                <w:rFonts w:ascii="Times New Roman" w:hAnsi="Times New Roman" w:eastAsia="宋体" w:cs="Times New Roman"/>
                <w:sz w:val="32"/>
                <w:szCs w:val="32"/>
              </w:rPr>
            </w:pPr>
          </w:p>
        </w:tc>
        <w:tc>
          <w:tcPr>
            <w:tcW w:w="2642" w:type="dxa"/>
            <w:vMerge w:val="continue"/>
            <w:shd w:val="clear" w:color="auto" w:fill="auto"/>
            <w:vAlign w:val="center"/>
          </w:tcPr>
          <w:p>
            <w:pPr>
              <w:spacing w:line="300" w:lineRule="exact"/>
              <w:jc w:val="left"/>
              <w:outlineLvl w:val="0"/>
              <w:rPr>
                <w:rFonts w:ascii="Times New Roman" w:hAnsi="Times New Roman" w:eastAsia="宋体"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73" w:hRule="atLeast"/>
          <w:jc w:val="center"/>
        </w:trPr>
        <w:tc>
          <w:tcPr>
            <w:tcW w:w="3711" w:type="dxa"/>
            <w:shd w:val="clear" w:color="auto" w:fill="auto"/>
            <w:vAlign w:val="center"/>
          </w:tcPr>
          <w:p>
            <w:pPr>
              <w:spacing w:line="300" w:lineRule="exact"/>
              <w:jc w:val="center"/>
              <w:rPr>
                <w:rFonts w:hint="eastAsia" w:ascii="Times New Roman" w:hAnsi="Times New Roman" w:eastAsia="方正书宋_GBK" w:cs="Times New Roman"/>
                <w:sz w:val="32"/>
                <w:szCs w:val="32"/>
                <w:lang w:eastAsia="zh-CN"/>
              </w:rPr>
            </w:pPr>
            <w:r>
              <w:rPr>
                <w:rFonts w:hint="eastAsia" w:ascii="Times New Roman" w:hAnsi="Times New Roman" w:eastAsia="方正书宋_GBK" w:cs="Times New Roman"/>
                <w:sz w:val="32"/>
                <w:szCs w:val="32"/>
                <w:lang w:eastAsia="zh-CN"/>
              </w:rPr>
              <w:t>霸州市人民检察院</w:t>
            </w:r>
          </w:p>
        </w:tc>
        <w:tc>
          <w:tcPr>
            <w:tcW w:w="1866" w:type="dxa"/>
            <w:shd w:val="clear" w:color="auto" w:fill="auto"/>
            <w:vAlign w:val="center"/>
          </w:tcPr>
          <w:p>
            <w:pPr>
              <w:spacing w:line="300" w:lineRule="exact"/>
              <w:jc w:val="center"/>
              <w:rPr>
                <w:rFonts w:hint="eastAsia" w:ascii="Times New Roman" w:hAnsi="Times New Roman" w:eastAsia="方正书宋_GBK" w:cs="Times New Roman"/>
                <w:sz w:val="32"/>
                <w:szCs w:val="32"/>
                <w:lang w:eastAsia="zh-CN"/>
              </w:rPr>
            </w:pPr>
            <w:r>
              <w:rPr>
                <w:rFonts w:hint="eastAsia" w:ascii="Times New Roman" w:hAnsi="Times New Roman" w:eastAsia="方正书宋_GBK" w:cs="Times New Roman"/>
                <w:sz w:val="32"/>
                <w:szCs w:val="32"/>
                <w:lang w:eastAsia="zh-CN"/>
              </w:rPr>
              <w:t>行政</w:t>
            </w:r>
          </w:p>
        </w:tc>
        <w:tc>
          <w:tcPr>
            <w:tcW w:w="1536" w:type="dxa"/>
            <w:shd w:val="clear" w:color="auto" w:fill="auto"/>
            <w:vAlign w:val="center"/>
          </w:tcPr>
          <w:p>
            <w:pPr>
              <w:spacing w:line="300" w:lineRule="exact"/>
              <w:jc w:val="center"/>
              <w:rPr>
                <w:rFonts w:hint="eastAsia" w:ascii="Times New Roman" w:hAnsi="Times New Roman" w:eastAsia="方正书宋_GBK" w:cs="Times New Roman"/>
                <w:sz w:val="32"/>
                <w:szCs w:val="32"/>
                <w:lang w:eastAsia="zh-CN"/>
              </w:rPr>
            </w:pPr>
            <w:r>
              <w:rPr>
                <w:rFonts w:hint="eastAsia" w:ascii="Times New Roman" w:hAnsi="Times New Roman" w:eastAsia="方正书宋_GBK" w:cs="Times New Roman"/>
                <w:sz w:val="32"/>
                <w:szCs w:val="32"/>
                <w:lang w:eastAsia="zh-CN"/>
              </w:rPr>
              <w:t>副处级</w:t>
            </w:r>
          </w:p>
        </w:tc>
        <w:tc>
          <w:tcPr>
            <w:tcW w:w="2642" w:type="dxa"/>
            <w:shd w:val="clear" w:color="auto" w:fill="auto"/>
            <w:vAlign w:val="center"/>
          </w:tcPr>
          <w:p>
            <w:pPr>
              <w:spacing w:line="300" w:lineRule="exact"/>
              <w:jc w:val="center"/>
              <w:rPr>
                <w:rFonts w:hint="eastAsia" w:ascii="Times New Roman" w:hAnsi="Times New Roman" w:eastAsia="方正书宋_GBK" w:cs="Times New Roman"/>
                <w:sz w:val="32"/>
                <w:szCs w:val="32"/>
                <w:lang w:eastAsia="zh-CN"/>
              </w:rPr>
            </w:pPr>
            <w:r>
              <w:rPr>
                <w:rFonts w:hint="eastAsia" w:ascii="Times New Roman" w:hAnsi="Times New Roman" w:eastAsia="方正书宋_GBK" w:cs="Times New Roman"/>
                <w:sz w:val="32"/>
                <w:szCs w:val="32"/>
                <w:lang w:eastAsia="zh-CN"/>
              </w:rPr>
              <w:t>财政拨款</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按照预算管理有关规定，目前我市部门预算的编制实行综合预算制度，即全部收入和支出都反映在预算中。</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反映本部门当年全部收入。20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年预算收入</w:t>
      </w:r>
      <w:r>
        <w:rPr>
          <w:rFonts w:hint="eastAsia" w:ascii="仿宋_GB2312" w:hAnsi="Times New Roman" w:eastAsia="仿宋_GB2312" w:cs="Times New Roman"/>
          <w:sz w:val="32"/>
          <w:szCs w:val="32"/>
          <w:lang w:val="en-US" w:eastAsia="zh-CN"/>
        </w:rPr>
        <w:t>2484.52</w:t>
      </w:r>
      <w:r>
        <w:rPr>
          <w:rFonts w:hint="eastAsia" w:ascii="仿宋_GB2312" w:hAnsi="Times New Roman" w:eastAsia="仿宋_GB2312" w:cs="Times New Roman"/>
          <w:sz w:val="32"/>
          <w:szCs w:val="32"/>
        </w:rPr>
        <w:t>万元，其中：一般公共预算收入</w:t>
      </w:r>
      <w:r>
        <w:rPr>
          <w:rFonts w:hint="eastAsia" w:ascii="仿宋_GB2312" w:hAnsi="Times New Roman" w:eastAsia="仿宋_GB2312" w:cs="Times New Roman"/>
          <w:sz w:val="32"/>
          <w:szCs w:val="32"/>
          <w:lang w:val="en-US" w:eastAsia="zh-CN"/>
        </w:rPr>
        <w:t>2484.52</w:t>
      </w:r>
      <w:r>
        <w:rPr>
          <w:rFonts w:hint="eastAsia" w:ascii="仿宋_GB2312" w:hAnsi="Times New Roman" w:eastAsia="仿宋_GB2312" w:cs="Times New Roman"/>
          <w:sz w:val="32"/>
          <w:szCs w:val="32"/>
        </w:rPr>
        <w:t>万元，政府性基金预算收入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，国有资本经营</w:t>
      </w:r>
      <w:r>
        <w:rPr>
          <w:rFonts w:ascii="仿宋_GB2312" w:hAnsi="Times New Roman" w:eastAsia="仿宋_GB2312" w:cs="Times New Roman"/>
          <w:sz w:val="32"/>
          <w:szCs w:val="32"/>
        </w:rPr>
        <w:t>预算收入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上级补助收入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事业收入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万元，经营</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万元，附属单位上缴</w:t>
      </w:r>
      <w:r>
        <w:rPr>
          <w:rFonts w:ascii="仿宋_GB2312" w:hAnsi="Times New Roman" w:eastAsia="仿宋_GB2312" w:cs="Times New Roman"/>
          <w:sz w:val="32"/>
          <w:szCs w:val="32"/>
        </w:rPr>
        <w:t>收入</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其他收入</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2、支出说明</w:t>
      </w:r>
    </w:p>
    <w:p>
      <w:pPr>
        <w:ind w:firstLine="640"/>
        <w:rPr>
          <w:rFonts w:ascii="仿宋_GB2312" w:hAnsi="Times New Roman" w:eastAsia="仿宋_GB2312" w:cs="Times New Roman"/>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收支预算总表支出栏、基本支出表、项目支出表按经济分类和支出功能分类科目编制，反映霸州市</w:t>
      </w:r>
      <w:r>
        <w:rPr>
          <w:rFonts w:hint="eastAsia" w:ascii="仿宋_GB2312" w:hAnsi="Times New Roman" w:eastAsia="仿宋_GB2312" w:cs="Times New Roman"/>
          <w:sz w:val="32"/>
          <w:szCs w:val="32"/>
          <w:lang w:eastAsia="zh-CN"/>
        </w:rPr>
        <w:t>人民检察院</w:t>
      </w: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年度部门预算中支出预算的总体情况。20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年本部门支出预算</w:t>
      </w:r>
      <w:r>
        <w:rPr>
          <w:rFonts w:hint="eastAsia" w:ascii="仿宋_GB2312" w:hAnsi="Times New Roman" w:eastAsia="仿宋_GB2312" w:cs="Times New Roman"/>
          <w:sz w:val="32"/>
          <w:szCs w:val="32"/>
          <w:lang w:val="en-US" w:eastAsia="zh-CN"/>
        </w:rPr>
        <w:t>2484.52</w:t>
      </w:r>
      <w:r>
        <w:rPr>
          <w:rFonts w:hint="eastAsia" w:ascii="仿宋_GB2312" w:hAnsi="Times New Roman" w:eastAsia="仿宋_GB2312" w:cs="Times New Roman"/>
          <w:sz w:val="32"/>
          <w:szCs w:val="32"/>
        </w:rPr>
        <w:t>万元，其中：基本支出</w:t>
      </w:r>
      <w:r>
        <w:rPr>
          <w:rFonts w:hint="eastAsia" w:ascii="仿宋_GB2312" w:hAnsi="Times New Roman" w:eastAsia="仿宋_GB2312" w:cs="Times New Roman"/>
          <w:sz w:val="32"/>
          <w:szCs w:val="32"/>
          <w:lang w:val="en-US" w:eastAsia="zh-CN"/>
        </w:rPr>
        <w:t>2107.52</w:t>
      </w:r>
      <w:r>
        <w:rPr>
          <w:rFonts w:hint="eastAsia" w:ascii="仿宋_GB2312" w:hAnsi="Times New Roman" w:eastAsia="仿宋_GB2312" w:cs="Times New Roman"/>
          <w:sz w:val="32"/>
          <w:szCs w:val="32"/>
        </w:rPr>
        <w:t>万元，包括：人员经费</w:t>
      </w:r>
      <w:r>
        <w:rPr>
          <w:rFonts w:hint="eastAsia" w:ascii="仿宋_GB2312" w:hAnsi="Times New Roman" w:eastAsia="仿宋_GB2312" w:cs="Times New Roman"/>
          <w:sz w:val="32"/>
          <w:szCs w:val="32"/>
          <w:lang w:val="en-US" w:eastAsia="zh-CN"/>
        </w:rPr>
        <w:t>1791.94</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和日常公用经费</w:t>
      </w:r>
      <w:r>
        <w:rPr>
          <w:rFonts w:hint="eastAsia" w:ascii="仿宋_GB2312" w:hAnsi="Times New Roman" w:eastAsia="仿宋_GB2312" w:cs="Times New Roman"/>
          <w:sz w:val="32"/>
          <w:szCs w:val="32"/>
          <w:lang w:val="en-US" w:eastAsia="zh-CN"/>
        </w:rPr>
        <w:t>315.58</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；项目支出</w:t>
      </w:r>
      <w:r>
        <w:rPr>
          <w:rFonts w:hint="eastAsia" w:ascii="仿宋_GB2312" w:hAnsi="Times New Roman" w:eastAsia="仿宋_GB2312" w:cs="Times New Roman"/>
          <w:sz w:val="32"/>
          <w:szCs w:val="32"/>
          <w:lang w:val="en-US" w:eastAsia="zh-CN"/>
        </w:rPr>
        <w:t>377</w:t>
      </w:r>
      <w:r>
        <w:rPr>
          <w:rFonts w:hint="eastAsia" w:ascii="仿宋_GB2312" w:hAnsi="Times New Roman" w:eastAsia="仿宋_GB2312" w:cs="Times New Roman"/>
          <w:sz w:val="32"/>
          <w:szCs w:val="32"/>
        </w:rPr>
        <w:t>万元，全部为本级</w:t>
      </w:r>
      <w:r>
        <w:rPr>
          <w:rFonts w:ascii="仿宋_GB2312" w:hAnsi="Times New Roman" w:eastAsia="仿宋_GB2312" w:cs="Times New Roman"/>
          <w:sz w:val="32"/>
          <w:szCs w:val="32"/>
        </w:rPr>
        <w:t>支出，</w:t>
      </w:r>
      <w:r>
        <w:rPr>
          <w:rFonts w:hint="eastAsia" w:ascii="仿宋_GB2312" w:hAnsi="Times New Roman" w:eastAsia="仿宋_GB2312" w:cs="Times New Roman"/>
          <w:sz w:val="32"/>
          <w:szCs w:val="32"/>
        </w:rPr>
        <w:t>主要为</w:t>
      </w:r>
      <w:r>
        <w:rPr>
          <w:rFonts w:hint="eastAsia" w:ascii="仿宋_GB2312" w:hAnsi="Times New Roman" w:eastAsia="仿宋_GB2312" w:cs="Times New Roman"/>
          <w:color w:val="auto"/>
          <w:sz w:val="32"/>
          <w:szCs w:val="32"/>
          <w:lang w:eastAsia="zh-CN"/>
        </w:rPr>
        <w:t>公益诉讼经费、扫黑除恶工作经费、侦查监督工作经费</w:t>
      </w:r>
      <w:r>
        <w:rPr>
          <w:rFonts w:hint="eastAsia" w:ascii="仿宋_GB2312" w:hAnsi="Times New Roman" w:eastAsia="仿宋_GB2312" w:cs="Times New Roman"/>
          <w:sz w:val="32"/>
          <w:szCs w:val="32"/>
        </w:rPr>
        <w:t>等；上缴上级支出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经营支出</w:t>
      </w:r>
      <w:r>
        <w:rPr>
          <w:rFonts w:hint="eastAsia" w:ascii="仿宋_GB2312" w:hAnsi="Times New Roman" w:eastAsia="仿宋_GB2312" w:cs="Times New Roman"/>
          <w:sz w:val="32"/>
          <w:szCs w:val="32"/>
          <w:lang w:val="en-US" w:eastAsia="zh-CN"/>
        </w:rPr>
        <w:t>0</w:t>
      </w:r>
      <w:r>
        <w:rPr>
          <w:rFonts w:ascii="仿宋_GB2312" w:hAnsi="Times New Roman" w:eastAsia="仿宋_GB2312" w:cs="Times New Roman"/>
          <w:sz w:val="32"/>
          <w:szCs w:val="32"/>
        </w:rPr>
        <w:t>万元，</w:t>
      </w:r>
      <w:r>
        <w:rPr>
          <w:rFonts w:hint="eastAsia" w:ascii="仿宋_GB2312" w:hAnsi="Times New Roman" w:eastAsia="仿宋_GB2312" w:cs="Times New Roman"/>
          <w:sz w:val="32"/>
          <w:szCs w:val="32"/>
        </w:rPr>
        <w:t>对附属单位补助支出</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w:t>
      </w:r>
    </w:p>
    <w:p>
      <w:pPr>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3、比上年增减情况</w:t>
      </w:r>
    </w:p>
    <w:p>
      <w:pPr>
        <w:ind w:firstLine="64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r>
        <w:rPr>
          <w:rFonts w:ascii="仿宋_GB2312" w:hAnsi="Times New Roman" w:eastAsia="仿宋_GB2312" w:cs="Times New Roman"/>
          <w:color w:val="000000" w:themeColor="text1"/>
          <w:sz w:val="32"/>
          <w:szCs w:val="32"/>
        </w:rPr>
        <w:t>20</w:t>
      </w:r>
      <w:r>
        <w:rPr>
          <w:rFonts w:hint="eastAsia" w:ascii="仿宋_GB2312" w:hAnsi="Times New Roman" w:eastAsia="仿宋_GB2312" w:cs="Times New Roman"/>
          <w:color w:val="000000" w:themeColor="text1"/>
          <w:sz w:val="32"/>
          <w:szCs w:val="32"/>
        </w:rPr>
        <w:t>年预算收支安排</w:t>
      </w:r>
      <w:r>
        <w:rPr>
          <w:rFonts w:hint="eastAsia" w:ascii="仿宋_GB2312" w:hAnsi="Times New Roman" w:eastAsia="仿宋_GB2312" w:cs="Times New Roman"/>
          <w:color w:val="000000" w:themeColor="text1"/>
          <w:sz w:val="32"/>
          <w:szCs w:val="32"/>
          <w:lang w:val="en-US" w:eastAsia="zh-CN"/>
        </w:rPr>
        <w:t>2484.52</w:t>
      </w:r>
      <w:r>
        <w:rPr>
          <w:rFonts w:hint="eastAsia" w:ascii="仿宋_GB2312" w:hAnsi="Times New Roman" w:eastAsia="仿宋_GB2312" w:cs="Times New Roman"/>
          <w:color w:val="000000" w:themeColor="text1"/>
          <w:sz w:val="32"/>
          <w:szCs w:val="32"/>
        </w:rPr>
        <w:t>万元，较20</w:t>
      </w:r>
      <w:r>
        <w:rPr>
          <w:rFonts w:ascii="仿宋_GB2312" w:hAnsi="Times New Roman" w:eastAsia="仿宋_GB2312" w:cs="Times New Roman"/>
          <w:color w:val="000000" w:themeColor="text1"/>
          <w:sz w:val="32"/>
          <w:szCs w:val="32"/>
        </w:rPr>
        <w:t>19</w:t>
      </w:r>
      <w:r>
        <w:rPr>
          <w:rFonts w:hint="eastAsia" w:ascii="仿宋_GB2312" w:hAnsi="Times New Roman" w:eastAsia="仿宋_GB2312" w:cs="Times New Roman"/>
          <w:color w:val="000000" w:themeColor="text1"/>
          <w:sz w:val="32"/>
          <w:szCs w:val="32"/>
        </w:rPr>
        <w:t>年预算</w:t>
      </w:r>
      <w:r>
        <w:rPr>
          <w:rFonts w:hint="eastAsia" w:ascii="仿宋_GB2312" w:hAnsi="Times New Roman" w:eastAsia="仿宋_GB2312" w:cs="Times New Roman"/>
          <w:color w:val="000000" w:themeColor="text1"/>
          <w:sz w:val="32"/>
          <w:szCs w:val="32"/>
          <w:lang w:eastAsia="zh-CN"/>
        </w:rPr>
        <w:t>减少</w:t>
      </w:r>
      <w:r>
        <w:rPr>
          <w:rFonts w:hint="eastAsia" w:ascii="仿宋_GB2312" w:hAnsi="Times New Roman" w:eastAsia="仿宋_GB2312" w:cs="Times New Roman"/>
          <w:color w:val="000000" w:themeColor="text1"/>
          <w:sz w:val="32"/>
          <w:szCs w:val="32"/>
          <w:lang w:val="en-US" w:eastAsia="zh-CN"/>
        </w:rPr>
        <w:t>419.67</w:t>
      </w:r>
      <w:r>
        <w:rPr>
          <w:rFonts w:hint="eastAsia" w:ascii="仿宋_GB2312" w:hAnsi="Times New Roman" w:eastAsia="仿宋_GB2312" w:cs="Times New Roman"/>
          <w:color w:val="000000" w:themeColor="text1"/>
          <w:sz w:val="32"/>
          <w:szCs w:val="32"/>
        </w:rPr>
        <w:t>万元，其中：基本支出</w:t>
      </w:r>
      <w:r>
        <w:rPr>
          <w:rFonts w:hint="eastAsia" w:ascii="仿宋_GB2312" w:hAnsi="Times New Roman" w:eastAsia="仿宋_GB2312" w:cs="Times New Roman"/>
          <w:color w:val="000000" w:themeColor="text1"/>
          <w:sz w:val="32"/>
          <w:szCs w:val="32"/>
          <w:lang w:eastAsia="zh-CN"/>
        </w:rPr>
        <w:t>减少</w:t>
      </w:r>
      <w:r>
        <w:rPr>
          <w:rFonts w:hint="eastAsia" w:ascii="仿宋_GB2312" w:hAnsi="Times New Roman" w:eastAsia="仿宋_GB2312" w:cs="Times New Roman"/>
          <w:color w:val="000000" w:themeColor="text1"/>
          <w:sz w:val="32"/>
          <w:szCs w:val="32"/>
          <w:lang w:val="en-US" w:eastAsia="zh-CN"/>
        </w:rPr>
        <w:t>253.67</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lang w:eastAsia="zh-CN"/>
        </w:rPr>
        <w:t>减少人员支出</w:t>
      </w:r>
      <w:r>
        <w:rPr>
          <w:rFonts w:hint="eastAsia" w:ascii="仿宋_GB2312" w:hAnsi="Times New Roman" w:eastAsia="仿宋_GB2312" w:cs="Times New Roman"/>
          <w:color w:val="000000" w:themeColor="text1"/>
          <w:sz w:val="32"/>
          <w:szCs w:val="32"/>
        </w:rPr>
        <w:t>；项目支出</w:t>
      </w:r>
      <w:r>
        <w:rPr>
          <w:rFonts w:hint="eastAsia" w:ascii="仿宋_GB2312" w:hAnsi="Times New Roman" w:eastAsia="仿宋_GB2312" w:cs="Times New Roman"/>
          <w:color w:val="000000" w:themeColor="text1"/>
          <w:sz w:val="32"/>
          <w:szCs w:val="32"/>
          <w:lang w:eastAsia="zh-CN"/>
        </w:rPr>
        <w:t>减少</w:t>
      </w:r>
      <w:r>
        <w:rPr>
          <w:rFonts w:hint="eastAsia" w:ascii="仿宋_GB2312" w:hAnsi="Times New Roman" w:eastAsia="仿宋_GB2312" w:cs="Times New Roman"/>
          <w:color w:val="000000" w:themeColor="text1"/>
          <w:sz w:val="32"/>
          <w:szCs w:val="32"/>
          <w:lang w:val="en-US" w:eastAsia="zh-CN"/>
        </w:rPr>
        <w:t>166</w:t>
      </w:r>
      <w:r>
        <w:rPr>
          <w:rFonts w:hint="eastAsia" w:ascii="仿宋_GB2312" w:hAnsi="Times New Roman" w:eastAsia="仿宋_GB2312" w:cs="Times New Roman"/>
          <w:color w:val="000000" w:themeColor="text1"/>
          <w:sz w:val="32"/>
          <w:szCs w:val="32"/>
        </w:rPr>
        <w:t>万元，主要为</w:t>
      </w:r>
      <w:r>
        <w:rPr>
          <w:rFonts w:hint="eastAsia" w:ascii="仿宋_GB2312" w:hAnsi="Times New Roman" w:eastAsia="仿宋_GB2312" w:cs="Times New Roman"/>
          <w:color w:val="000000" w:themeColor="text1"/>
          <w:sz w:val="32"/>
          <w:szCs w:val="32"/>
          <w:lang w:eastAsia="zh-CN"/>
        </w:rPr>
        <w:t>装备减少</w:t>
      </w:r>
      <w:r>
        <w:rPr>
          <w:rFonts w:hint="eastAsia" w:ascii="仿宋_GB2312" w:hAnsi="Times New Roman" w:eastAsia="仿宋_GB2312" w:cs="Times New Roman"/>
          <w:color w:val="000000" w:themeColor="text1"/>
          <w:sz w:val="32"/>
          <w:szCs w:val="32"/>
        </w:rPr>
        <w:t>项目支出。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机关运行经费共计安排</w:t>
      </w:r>
      <w:r>
        <w:rPr>
          <w:rFonts w:hint="eastAsia" w:ascii="仿宋_GB2312" w:hAnsi="Times New Roman" w:eastAsia="仿宋_GB2312" w:cs="Times New Roman"/>
          <w:sz w:val="32"/>
          <w:szCs w:val="32"/>
          <w:lang w:val="en-US" w:eastAsia="zh-CN"/>
        </w:rPr>
        <w:t>315.58</w:t>
      </w:r>
      <w:r>
        <w:rPr>
          <w:rFonts w:hint="eastAsia" w:ascii="仿宋_GB2312" w:hAnsi="Times New Roman" w:eastAsia="仿宋_GB2312" w:cs="Times New Roman"/>
          <w:sz w:val="32"/>
          <w:szCs w:val="32"/>
        </w:rPr>
        <w:t>万元，主要用于办公区的日常维修、办公用房水电费、办公用房取暖费、办公及印刷费，邮电费、差旅费、会议费、福利费、专用材料及一般设备购置费、办公用房物业管理费、公务用车运行维护费等日常运行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3" w:firstLineChars="200"/>
        <w:rPr>
          <w:rFonts w:ascii="仿宋_GB2312" w:hAnsi="Times New Roman" w:eastAsia="仿宋_GB2312" w:cs="Times New Roman"/>
          <w:b/>
          <w:color w:val="FF0000"/>
          <w:sz w:val="32"/>
          <w:szCs w:val="32"/>
        </w:rPr>
      </w:pPr>
      <w:r>
        <w:rPr>
          <w:rFonts w:hint="eastAsia" w:ascii="仿宋_GB2312" w:hAnsi="Times New Roman" w:eastAsia="仿宋_GB2312" w:cs="Times New Roman"/>
          <w:sz w:val="32"/>
          <w:szCs w:val="32"/>
        </w:rPr>
        <w:t>20</w:t>
      </w:r>
      <w:r>
        <w:rPr>
          <w:rFonts w:ascii="仿宋_GB2312" w:hAnsi="Times New Roman" w:eastAsia="仿宋_GB2312" w:cs="Times New Roman"/>
          <w:sz w:val="32"/>
          <w:szCs w:val="32"/>
        </w:rPr>
        <w:t>20</w:t>
      </w:r>
      <w:r>
        <w:rPr>
          <w:rFonts w:hint="eastAsia" w:ascii="仿宋_GB2312" w:hAnsi="Times New Roman" w:eastAsia="仿宋_GB2312" w:cs="Times New Roman"/>
          <w:sz w:val="32"/>
          <w:szCs w:val="32"/>
        </w:rPr>
        <w:t>年，我部门“三公”经费预算安排</w:t>
      </w:r>
      <w:r>
        <w:rPr>
          <w:rFonts w:hint="eastAsia" w:ascii="仿宋_GB2312" w:hAnsi="Times New Roman" w:eastAsia="仿宋_GB2312" w:cs="Times New Roman"/>
          <w:sz w:val="32"/>
          <w:szCs w:val="32"/>
          <w:lang w:val="en-US" w:eastAsia="zh-CN"/>
        </w:rPr>
        <w:t>52</w:t>
      </w:r>
      <w:r>
        <w:rPr>
          <w:rFonts w:hint="eastAsia" w:ascii="仿宋_GB2312" w:hAnsi="Times New Roman" w:eastAsia="仿宋_GB2312" w:cs="Times New Roman"/>
          <w:sz w:val="32"/>
          <w:szCs w:val="32"/>
        </w:rPr>
        <w:t>万元，其中：因公出国（境）费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万元；公务用车购置及运维费</w:t>
      </w:r>
      <w:r>
        <w:rPr>
          <w:rFonts w:hint="eastAsia" w:ascii="仿宋_GB2312" w:hAnsi="Times New Roman" w:eastAsia="仿宋_GB2312" w:cs="Times New Roman"/>
          <w:sz w:val="32"/>
          <w:szCs w:val="32"/>
          <w:lang w:val="en-US" w:eastAsia="zh-CN"/>
        </w:rPr>
        <w:t>50</w:t>
      </w:r>
      <w:r>
        <w:rPr>
          <w:rFonts w:hint="eastAsia" w:ascii="仿宋_GB2312" w:hAnsi="Times New Roman" w:eastAsia="仿宋_GB2312" w:cs="Times New Roman"/>
          <w:sz w:val="32"/>
          <w:szCs w:val="32"/>
        </w:rPr>
        <w:t>万元（其中：公务用车购置费</w:t>
      </w:r>
      <w:r>
        <w:rPr>
          <w:rFonts w:hint="eastAsia" w:ascii="仿宋_GB2312" w:hAnsi="Times New Roman" w:eastAsia="仿宋_GB2312" w:cs="Times New Roman"/>
          <w:sz w:val="32"/>
          <w:szCs w:val="32"/>
          <w:lang w:val="en-US" w:eastAsia="zh-CN"/>
        </w:rPr>
        <w:t>0</w:t>
      </w:r>
      <w:r>
        <w:rPr>
          <w:rFonts w:hint="eastAsia" w:ascii="仿宋_GB2312" w:hAnsi="Times New Roman" w:eastAsia="仿宋_GB2312" w:cs="Times New Roman"/>
          <w:sz w:val="32"/>
          <w:szCs w:val="32"/>
        </w:rPr>
        <w:t>万元，公务用车运行维护费</w:t>
      </w:r>
      <w:r>
        <w:rPr>
          <w:rFonts w:hint="eastAsia" w:ascii="仿宋_GB2312" w:hAnsi="Times New Roman" w:eastAsia="仿宋_GB2312" w:cs="Times New Roman"/>
          <w:sz w:val="32"/>
          <w:szCs w:val="32"/>
          <w:lang w:val="en-US" w:eastAsia="zh-CN"/>
        </w:rPr>
        <w:t>50</w:t>
      </w:r>
      <w:r>
        <w:rPr>
          <w:rFonts w:hint="eastAsia" w:ascii="仿宋_GB2312" w:hAnsi="Times New Roman" w:eastAsia="仿宋_GB2312" w:cs="Times New Roman"/>
          <w:sz w:val="32"/>
          <w:szCs w:val="32"/>
        </w:rPr>
        <w:t>万元)；公务接待费</w:t>
      </w: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万元</w:t>
      </w:r>
      <w:r>
        <w:rPr>
          <w:rFonts w:hint="eastAsia" w:ascii="仿宋_GB2312" w:hAnsi="Times New Roman" w:eastAsia="仿宋_GB2312" w:cs="Times New Roman"/>
          <w:sz w:val="32"/>
          <w:szCs w:val="32"/>
          <w:lang w:val="en-US" w:eastAsia="zh-CN"/>
        </w:rPr>
        <w:t>;</w:t>
      </w:r>
      <w:r>
        <w:rPr>
          <w:rFonts w:hint="eastAsia" w:ascii="仿宋_GB2312" w:hAnsi="Times New Roman" w:eastAsia="仿宋_GB2312" w:cs="Times New Roman"/>
          <w:sz w:val="32"/>
          <w:szCs w:val="32"/>
        </w:rPr>
        <w:t>较20</w:t>
      </w:r>
      <w:r>
        <w:rPr>
          <w:rFonts w:ascii="仿宋_GB2312" w:hAnsi="Times New Roman" w:eastAsia="仿宋_GB2312" w:cs="Times New Roman"/>
          <w:sz w:val="32"/>
          <w:szCs w:val="32"/>
        </w:rPr>
        <w:t>19</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eastAsia="zh-CN"/>
        </w:rPr>
        <w:t>“三公”经</w:t>
      </w:r>
      <w:r>
        <w:rPr>
          <w:rFonts w:hint="eastAsia" w:ascii="仿宋_GB2312" w:hAnsi="Times New Roman" w:eastAsia="仿宋_GB2312" w:cs="Times New Roman"/>
          <w:sz w:val="32"/>
          <w:szCs w:val="32"/>
        </w:rPr>
        <w:t>费</w:t>
      </w:r>
      <w:r>
        <w:rPr>
          <w:rFonts w:hint="eastAsia" w:ascii="仿宋_GB2312" w:hAnsi="Times New Roman" w:eastAsia="仿宋_GB2312" w:cs="Times New Roman"/>
          <w:sz w:val="32"/>
          <w:szCs w:val="32"/>
          <w:lang w:eastAsia="zh-CN"/>
        </w:rPr>
        <w:t>减少</w:t>
      </w:r>
      <w:r>
        <w:rPr>
          <w:rFonts w:hint="eastAsia" w:ascii="仿宋_GB2312" w:hAnsi="Times New Roman" w:eastAsia="仿宋_GB2312" w:cs="Times New Roman"/>
          <w:sz w:val="32"/>
          <w:szCs w:val="32"/>
          <w:lang w:val="en-US" w:eastAsia="zh-CN"/>
        </w:rPr>
        <w:t>5</w:t>
      </w:r>
      <w:r>
        <w:rPr>
          <w:rFonts w:hint="eastAsia" w:ascii="仿宋_GB2312" w:hAnsi="Times New Roman" w:eastAsia="仿宋_GB2312" w:cs="Times New Roman"/>
          <w:sz w:val="32"/>
          <w:szCs w:val="32"/>
        </w:rPr>
        <w:t>万元，主要是因为因公出国（境）费</w:t>
      </w:r>
      <w:r>
        <w:rPr>
          <w:rFonts w:hint="eastAsia" w:ascii="仿宋_GB2312" w:hAnsi="Times New Roman" w:eastAsia="仿宋_GB2312" w:cs="Times New Roman"/>
          <w:sz w:val="32"/>
          <w:szCs w:val="32"/>
          <w:lang w:eastAsia="zh-CN"/>
        </w:rPr>
        <w:t>与</w:t>
      </w:r>
      <w:r>
        <w:rPr>
          <w:rFonts w:hint="eastAsia" w:ascii="仿宋_GB2312" w:hAnsi="Times New Roman" w:eastAsia="仿宋_GB2312" w:cs="Times New Roman"/>
          <w:sz w:val="32"/>
          <w:szCs w:val="32"/>
          <w:lang w:val="en-US" w:eastAsia="zh-CN"/>
        </w:rPr>
        <w:t>2019年持平,无增减变化;</w:t>
      </w:r>
      <w:r>
        <w:rPr>
          <w:rFonts w:hint="eastAsia" w:ascii="仿宋_GB2312" w:hAnsi="Times New Roman" w:eastAsia="仿宋_GB2312" w:cs="Times New Roman"/>
          <w:sz w:val="32"/>
          <w:szCs w:val="32"/>
        </w:rPr>
        <w:t>公务用车购置及运维费</w:t>
      </w:r>
      <w:r>
        <w:rPr>
          <w:rFonts w:hint="eastAsia" w:ascii="仿宋_GB2312" w:hAnsi="Times New Roman" w:eastAsia="仿宋_GB2312" w:cs="Times New Roman"/>
          <w:sz w:val="32"/>
          <w:szCs w:val="32"/>
          <w:lang w:eastAsia="zh-CN"/>
        </w:rPr>
        <w:t>与</w:t>
      </w:r>
      <w:r>
        <w:rPr>
          <w:rFonts w:hint="eastAsia" w:ascii="仿宋_GB2312" w:hAnsi="Times New Roman" w:eastAsia="仿宋_GB2312" w:cs="Times New Roman"/>
          <w:sz w:val="32"/>
          <w:szCs w:val="32"/>
          <w:lang w:val="en-US" w:eastAsia="zh-CN"/>
        </w:rPr>
        <w:t>2019年持平,无增减变化;</w:t>
      </w:r>
      <w:r>
        <w:rPr>
          <w:rFonts w:hint="eastAsia" w:ascii="仿宋_GB2312" w:hAnsi="Times New Roman" w:eastAsia="仿宋_GB2312" w:cs="Times New Roman"/>
          <w:sz w:val="32"/>
          <w:szCs w:val="32"/>
          <w:lang w:eastAsia="zh-CN"/>
        </w:rPr>
        <w:t>公务接待费减少</w:t>
      </w:r>
      <w:r>
        <w:rPr>
          <w:rFonts w:hint="eastAsia" w:ascii="仿宋_GB2312" w:hAnsi="Times New Roman" w:eastAsia="仿宋_GB2312" w:cs="Times New Roman"/>
          <w:sz w:val="32"/>
          <w:szCs w:val="32"/>
          <w:lang w:val="en-US" w:eastAsia="zh-CN"/>
        </w:rPr>
        <w:t>5万元</w:t>
      </w:r>
      <w:r>
        <w:rPr>
          <w:rFonts w:hint="eastAsia" w:ascii="仿宋_GB2312" w:hAnsi="Times New Roman" w:eastAsia="仿宋_GB2312" w:cs="Times New Roman"/>
          <w:sz w:val="32"/>
          <w:szCs w:val="32"/>
          <w:lang w:eastAsia="zh-CN"/>
        </w:rPr>
        <w:t>，主要是因为我部门严控接待费支出。</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bookmarkStart w:id="6" w:name="_GoBack"/>
      <w:bookmarkEnd w:id="6"/>
    </w:p>
    <w:p>
      <w:pPr>
        <w:autoSpaceDE w:val="0"/>
        <w:autoSpaceDN w:val="0"/>
        <w:adjustRightInd w:val="0"/>
        <w:ind w:firstLine="643" w:firstLineChars="200"/>
        <w:jc w:val="left"/>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第一部分 部门整体绩效</w:t>
      </w:r>
      <w:r>
        <w:rPr>
          <w:rFonts w:ascii="楷体_GB2312" w:hAnsi="Times New Roman" w:eastAsia="楷体_GB2312" w:cs="Times New Roman"/>
          <w:b/>
          <w:sz w:val="32"/>
          <w:szCs w:val="32"/>
        </w:rPr>
        <w:t>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（一）</w:t>
      </w:r>
      <w:r>
        <w:rPr>
          <w:rFonts w:ascii="仿宋_GB2312" w:hAnsi="Times New Roman" w:eastAsia="仿宋_GB2312" w:cs="Times New Roman"/>
          <w:sz w:val="32"/>
          <w:szCs w:val="32"/>
        </w:rPr>
        <w:t>总体绩效目标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2020年部门整体绩效目标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认真学习贯彻党的十九大届四中全会精神，党的十九届四中全会针对国家治理和社会治理提出了13个方面“显著优势”、13个“坚持和完善”，为我们检察机关开展基层治理工作提供了根本遵循，加大执法力度，结合本地区的实际情况开展相关工作，以维护社会稳定为核心，加大扫黑除恶专项斗争活动，加大扫黑除恶宣传工作。开展公益诉讼案件 ，加大公益诉讼宣传工作，扎实全面推进各项重点工作。预计2020年案件结案率为95%，扫黑除恶、公益诉讼宣传覆盖城镇、街村，构建一双由400人左右观察员组成的“复眼”，推进基础信息化建设，建立检察机关智慧检务建设体系,实现社会稳定，群众满意的目标。</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（二）分项</w:t>
      </w:r>
      <w:r>
        <w:rPr>
          <w:rFonts w:ascii="仿宋_GB2312" w:hAnsi="Times New Roman" w:eastAsia="仿宋_GB2312" w:cs="Times New Roman"/>
          <w:sz w:val="32"/>
          <w:szCs w:val="32"/>
        </w:rPr>
        <w:t>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加大对案件的监督力度，增强监督实效。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始终站在讲政治的高度，把深入推进平安霸州和法治霸州建设，维护社会和谐稳定，作为“做优刑事检察工作”的切入点和着力点，充分发挥审查起诉和审查批捕的职能作用，较好地促进了维护社会和谐稳定工作，提高监督、执法能力。</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绩效指标：2020年度我单位预计将办理起诉案件800件。审查批捕案件700件，监督案件50件，提高办案效率。确保结案率不低于95%，提高群众对办理案件情况的满意度，满意度达到95%。    </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加大公益诉讼宣传力度，提高公益诉讼办案数量。</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提高公益诉讼案件受理、管辖、审理、裁判、执行程序，切实提高公益诉讼案件的办理率。结和本地区实际情况开展宣传工作，保障我市生态文明建设，提高群众对公益诉讼案件的知晓率。提高公益诉讼对社会的影响，提高群众对公益诉讼案件的认识。</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绩效指标：2020年预计处理公益诉讼案件20件，加大宣传力度，进行公益诉讼宣传10次，拟发放宣传手册2000册，保障群众对公益诉讼工作的知晓率达到95%。</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持续开展扫黑除恶专项斗争</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绩效目标：坚持“黑恶必除，除恶务尽，打早打小，露头就打”的方针， 按照2020年扫黑除恶专项工作计划，加强宣传力度，充分调动社会各界参与“扫黑除恶”专项斗争的积极性和主动性，全力维护社会稳定、提高群众对扫黑除恶专项活动的知晓率，不断增强人民的获得感、幸福感、安全感。</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绩效指标：发放宣传单、宣传品10万份、开展宣传次数10次，保障 群众对“扫黑除恶”专项工作对社会影响的满意度达到95%。</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提高检务保障工作，推进网络信息化办案。</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目标：按照省检察院关于印发《河北省检察机关智慧检务建设指导意见》的文件要求，强化检察工作与信息化深度融合，以深化电子检务工程“六大平台”的应用，整和完善智慧检务综合应用系统，构建“全业务智慧办案、全要素智慧办案、全要素智慧管理、全方位智慧服务，全领域智慧支撑”的智慧检务总体架构，实现检察系统设施联通、网络畅通、平台贯通、数据融通、提升检察工作网络智能化办案水平。</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绩效指标：构建“智慧检务”系统1套，内网保护系统升级1次。保障检察干警对网络信息化办案的满意度大大95%。</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（三）工作保障</w:t>
      </w:r>
      <w:r>
        <w:rPr>
          <w:rFonts w:ascii="仿宋_GB2312" w:hAnsi="Times New Roman" w:eastAsia="仿宋_GB2312" w:cs="Times New Roman"/>
          <w:sz w:val="32"/>
          <w:szCs w:val="32"/>
        </w:rPr>
        <w:t>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是扎实案件办理的各项工作。做强民事检察、做好行政检察、做实公益诉讼检察工作作为诉讼监督的主责主业，紧紧抓住群众反映强烈的有法不依、执法不严和司法不公等突出问题，维护法律威严和社会公平正义。把深入推进平安霸州和法治霸州建设，维护社会和谐稳定，作为“做优刑事检察工作”的切入点和着力点，充分发挥审查起诉和审查批捕的职能作用，较好地促进了维护社会和谐稳定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是确保并推动扫黑除恶专项斗争横向拓展纵向深入</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我们坚决贯彻落实全国和省、市政法工作会议精神，咬定深挖整治目标不动摇，把打击“保护伞”作为重点发力方向，严格施行提前介入、同步立案、联合办案、信息反馈等措施，采取会议座谈、案件研讨、查阅资料等形式，逐案开展“一案三查”，对进入检察环节的涉黑涉恶案件及时提出侦查建议，对案件侦查情况进行全程跟进督导，及时向社会公布办案进程和案件基本情况，做到依法快捕快诉，有恶必惩、除恶务尽，持续发力，攻坚克难，推动扫黑除恶专项斗争在破案攻坚、“打伞破网”和“打财断血”、行业治理上实现新突破。</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是深入推进公益诉讼工作的开展。我们把做优刑事检察、做强民事检察、做好行政检察、做实公益诉讼检察工作作为诉讼监督的主责主业，紧紧抓住群众反映强烈的有法不依、执法不严和司法不公等突出问题，维护法律威严和社会公平正义。以内设机构改革为契机，积极推进“捕诉合一”的刑事办案机制，把庭审的要求向前传导到批捕和侦查环节，推动构建以证据为核心的刑事指控体系，坚持在监督中办案、在办案中监督，加强对刑事立案、侦查、审判活动的监督。</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提高法律的监督力度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按照“做细做实做强”要求，加强刑事办案专业化建设，充分发挥“在办案中监督”的最大优势，构建全覆盖、全流程、立体化的刑事办案监督机制。全面强化民事行政检察和公益诉讼检察工作，综合运用多种监督手段，努力提升法律监督精细化、规范化水平。认真解决检察建议制作不规范、内容笼统针对性不强等问题，强化检察建议发出后的追踪问效，切实增强检察建议的刚性。</w:t>
      </w:r>
    </w:p>
    <w:p>
      <w:pPr>
        <w:ind w:firstLine="643" w:firstLineChars="200"/>
        <w:rPr>
          <w:rFonts w:ascii="仿宋_GB2312" w:hAnsi="Times New Roman" w:eastAsia="仿宋_GB2312" w:cs="Times New Roman"/>
          <w:b/>
          <w:color w:val="FF0000"/>
          <w:sz w:val="32"/>
          <w:szCs w:val="32"/>
        </w:rPr>
      </w:pPr>
    </w:p>
    <w:p>
      <w:pPr>
        <w:autoSpaceDE w:val="0"/>
        <w:autoSpaceDN w:val="0"/>
        <w:adjustRightInd w:val="0"/>
        <w:ind w:firstLine="643" w:firstLineChars="200"/>
        <w:jc w:val="left"/>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第二部分 预算项目</w:t>
      </w:r>
      <w:r>
        <w:rPr>
          <w:rFonts w:ascii="楷体_GB2312" w:hAnsi="Times New Roman" w:eastAsia="楷体_GB2312" w:cs="Times New Roman"/>
          <w:b/>
          <w:sz w:val="32"/>
          <w:szCs w:val="32"/>
        </w:rPr>
        <w:t>绩效目标</w:t>
      </w:r>
    </w:p>
    <w:bookmarkEnd w:id="0"/>
    <w:p>
      <w:pPr>
        <w:ind w:firstLine="560" w:firstLineChars="200"/>
        <w:jc w:val="left"/>
        <w:outlineLvl w:val="1"/>
        <w:rPr>
          <w:rFonts w:hAnsi="宋体"/>
          <w:b/>
          <w:sz w:val="28"/>
        </w:rPr>
      </w:pPr>
      <w:r>
        <w:rPr>
          <w:rFonts w:hint="eastAsia" w:ascii="方正仿宋_GBK" w:eastAsia="方正仿宋_GBK"/>
          <w:b/>
          <w:sz w:val="28"/>
        </w:rPr>
        <w:t>1、公益诉讼经费绩效目标表</w:t>
      </w:r>
      <w:r>
        <w:rPr>
          <w:rFonts w:hint="eastAsia" w:ascii="方正仿宋_GBK" w:eastAsia="方正仿宋_GBK"/>
          <w:b/>
          <w:sz w:val="28"/>
        </w:rPr>
        <w:fldChar w:fldCharType="begin"/>
      </w:r>
      <w:r>
        <w:rPr>
          <w:rFonts w:hint="eastAsia" w:ascii="方正仿宋_GBK" w:eastAsia="方正仿宋_GBK"/>
          <w:b/>
          <w:sz w:val="28"/>
        </w:rPr>
        <w:instrText xml:space="preserve"> TC </w:instrText>
      </w:r>
      <w:bookmarkStart w:id="1" w:name="_Toc30521345"/>
      <w:r>
        <w:rPr>
          <w:rFonts w:hint="eastAsia" w:ascii="方正仿宋_GBK" w:eastAsia="方正仿宋_GBK"/>
          <w:b/>
          <w:sz w:val="28"/>
        </w:rPr>
        <w:instrText xml:space="preserve">1、常委会经费绩效目标表</w:instrText>
      </w:r>
      <w:bookmarkEnd w:id="1"/>
      <w:r>
        <w:rPr>
          <w:rFonts w:hint="eastAsia" w:ascii="方正仿宋_GBK" w:eastAsia="方正仿宋_GBK"/>
          <w:b/>
          <w:sz w:val="28"/>
        </w:rPr>
        <w:instrText xml:space="preserve"> \f C \l 1 </w:instrText>
      </w:r>
      <w:r>
        <w:rPr>
          <w:rFonts w:hint="eastAsia" w:ascii="方正仿宋_GBK" w:eastAsia="方正仿宋_GBK"/>
          <w:b/>
          <w:sz w:val="28"/>
        </w:rPr>
        <w:fldChar w:fldCharType="end"/>
      </w:r>
    </w:p>
    <w:tbl>
      <w:tblPr>
        <w:tblStyle w:val="8"/>
        <w:tblW w:w="12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1、2020年预计处理公益诉讼案件20件。</w:t>
            </w:r>
          </w:p>
          <w:p>
            <w:pPr>
              <w:spacing w:line="300" w:lineRule="exact"/>
              <w:jc w:val="left"/>
              <w:rPr>
                <w:rFonts w:ascii="方正书宋_GBK" w:eastAsia="方正书宋_GBK"/>
              </w:rPr>
            </w:pPr>
            <w:r>
              <w:rPr>
                <w:rFonts w:hint="eastAsia" w:ascii="方正书宋_GBK" w:eastAsia="方正书宋_GBK"/>
              </w:rPr>
              <w:t>2、加大宣传力度，进行公益诉讼宣传10次，拟发放宣传手册2000册。</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8"/>
        <w:tblW w:w="128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处理公益诉讼案件数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处理公益诉讼案件数量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20件</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中共霸州市委办公室霸州市人民政府办公室《关于推进检察机关提起公益诉讼工作的实施意见》霸字【2018】8号《霸州市人民检察院2020年公益诉讼工作计划》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公益诉讼宣传次数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公益诉讼宣传次数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中共霸州市委办公室霸州市人民政府办公室《关于推进检察机关提起公益诉讼工作的实施意见》霸字【2018】8号《霸州市人民检察院2020年公益诉讼工作计划》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群众知晓率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调查中群众对公益诉讼知晓人数占总人数的比率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中共霸州市委办公室霸州市人民政府办公室《关于推进检察机关提起公益诉讼工作的实施意见》霸字【2018】8号《霸州市人民检察院2020年公益诉讼工作计划》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公益诉讼案件结案率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公益诉讼案件结案率占公益诉讼总案件数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中共霸州市委办公室霸州市人民政府办公室《关于推进检察机关提起公益诉讼工作的实施意见》霸字【2018】8号《霸州市人民检察院2020年公益诉讼工作计划》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群众满意度占总公益案件满意度比例</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中共霸州市委办公室霸州市人民政府办公室《关于推进检察机关提起公益诉讼工作的实施意见》霸字【2018】8号《霸州市人民检察院2020年公益诉讼工作计划》</w:t>
            </w:r>
          </w:p>
        </w:tc>
      </w:tr>
    </w:tbl>
    <w:p>
      <w:pPr>
        <w:ind w:firstLine="560"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、关于提前下达2020年省级基层公检法司转移支付资金的通知(冀财政法[2019]23号)绩效目标表</w:t>
      </w:r>
      <w:r>
        <w:rPr>
          <w:rFonts w:hint="eastAsia" w:ascii="方正仿宋_GBK" w:eastAsia="方正仿宋_GBK"/>
          <w:b/>
          <w:sz w:val="28"/>
        </w:rPr>
        <w:fldChar w:fldCharType="begin"/>
      </w:r>
      <w:r>
        <w:rPr>
          <w:rFonts w:hint="eastAsia" w:ascii="方正仿宋_GBK" w:eastAsia="方正仿宋_GBK"/>
          <w:b/>
          <w:sz w:val="28"/>
        </w:rPr>
        <w:instrText xml:space="preserve"> TC 1、常委会经费绩效目标表 \f C \l 1 </w:instrText>
      </w:r>
      <w:r>
        <w:rPr>
          <w:rFonts w:hint="eastAsia" w:ascii="方正仿宋_GBK" w:eastAsia="方正仿宋_GBK"/>
          <w:b/>
          <w:sz w:val="28"/>
        </w:rPr>
        <w:fldChar w:fldCharType="end"/>
      </w:r>
    </w:p>
    <w:tbl>
      <w:tblPr>
        <w:tblStyle w:val="8"/>
        <w:tblW w:w="12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1、升级内网速度，提高办案网络化建设、增强保密系统安全。</w:t>
            </w:r>
          </w:p>
          <w:p>
            <w:pPr>
              <w:spacing w:line="300" w:lineRule="exact"/>
              <w:jc w:val="left"/>
              <w:rPr>
                <w:rFonts w:hint="eastAsia" w:ascii="方正书宋_GBK" w:eastAsia="方正书宋_GBK"/>
              </w:rPr>
            </w:pPr>
            <w:r>
              <w:rPr>
                <w:rFonts w:hint="eastAsia" w:ascii="方正书宋_GBK" w:eastAsia="方正书宋_GBK"/>
              </w:rPr>
              <w:t>2、保障出差50人次，提高案件的结案率。</w:t>
            </w:r>
          </w:p>
          <w:p>
            <w:pPr>
              <w:spacing w:line="300" w:lineRule="exact"/>
              <w:jc w:val="left"/>
              <w:rPr>
                <w:rFonts w:ascii="方正书宋_GBK" w:eastAsia="方正书宋_GBK"/>
              </w:rPr>
            </w:pPr>
            <w:r>
              <w:rPr>
                <w:rFonts w:hint="eastAsia" w:ascii="方正书宋_GBK" w:eastAsia="方正书宋_GBK"/>
              </w:rPr>
              <w:t>3、邮寄关于案件信件500封。</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8"/>
        <w:tblW w:w="128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分级保护系统升级</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分级保护系统升级</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邮寄案件相关信件</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邮寄案件相关信件</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500封</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出差人次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出差人次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50次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业务保障能力提升情况</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购置对业务保障能力的提升情况</w:t>
            </w:r>
          </w:p>
          <w:p>
            <w:pPr>
              <w:spacing w:line="300" w:lineRule="exact"/>
              <w:jc w:val="left"/>
              <w:rPr>
                <w:rFonts w:ascii="方正书宋_GBK" w:eastAsia="方正书宋_GBK"/>
              </w:rPr>
            </w:pP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《关于提前下达2020年省级基层公检法司转移支付资金的通知（冀财政法【2019】23号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both"/>
              <w:rPr>
                <w:rFonts w:hint="eastAsia" w:ascii="方正书宋_GBK" w:eastAsia="方正书宋_GBK" w:hAnsiTheme="minorHAnsi" w:cstheme="minorBidi"/>
                <w:kern w:val="2"/>
                <w:sz w:val="21"/>
                <w:szCs w:val="22"/>
                <w:lang w:val="en-US" w:eastAsia="zh-CN" w:bidi="ar-SA"/>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案件的结案率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已结案件数占总案件数的比率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网络使用人员满意度（%）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调查中使用人员满意和较满意的数量占调查总人数的比率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计划标准</w:t>
            </w:r>
          </w:p>
          <w:p>
            <w:pPr>
              <w:spacing w:line="300" w:lineRule="exact"/>
              <w:jc w:val="left"/>
              <w:rPr>
                <w:rFonts w:hint="eastAsia" w:ascii="方正书宋_GBK" w:eastAsia="方正书宋_GBK" w:hAnsiTheme="minorHAnsi" w:cstheme="minorBidi"/>
                <w:kern w:val="2"/>
                <w:sz w:val="21"/>
                <w:szCs w:val="22"/>
                <w:lang w:val="en-US" w:eastAsia="zh-CN" w:bidi="ar-SA"/>
              </w:rPr>
            </w:pPr>
          </w:p>
        </w:tc>
      </w:tr>
    </w:tbl>
    <w:p>
      <w:pPr>
        <w:numPr>
          <w:ilvl w:val="0"/>
          <w:numId w:val="1"/>
        </w:numPr>
        <w:ind w:firstLine="560" w:firstLineChars="200"/>
        <w:jc w:val="left"/>
        <w:outlineLvl w:val="1"/>
        <w:rPr>
          <w:rFonts w:hint="eastAsia" w:ascii="方正仿宋_GBK" w:eastAsia="方正仿宋_GBK"/>
          <w:b/>
          <w:sz w:val="28"/>
        </w:rPr>
      </w:pPr>
      <w:r>
        <w:rPr>
          <w:rFonts w:hint="eastAsia" w:ascii="方正仿宋_GBK" w:eastAsia="方正仿宋_GBK"/>
          <w:b/>
          <w:sz w:val="28"/>
        </w:rPr>
        <w:t>关于提前下达2020年中央政法纪检监察转移支付资金的通知(冀财政法[2019]22号)绩效目标表</w:t>
      </w:r>
    </w:p>
    <w:tbl>
      <w:tblPr>
        <w:tblStyle w:val="8"/>
        <w:tblW w:w="12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1、构建“智慧检务”应用系统，为提高办案网络化建设。</w:t>
            </w:r>
          </w:p>
          <w:p>
            <w:pPr>
              <w:spacing w:line="300" w:lineRule="exact"/>
              <w:jc w:val="left"/>
              <w:rPr>
                <w:rFonts w:hint="eastAsia" w:ascii="方正书宋_GBK" w:eastAsia="方正书宋_GBK"/>
              </w:rPr>
            </w:pPr>
            <w:r>
              <w:rPr>
                <w:rFonts w:hint="eastAsia" w:ascii="方正书宋_GBK" w:eastAsia="方正书宋_GBK"/>
              </w:rPr>
              <w:t>2、宣传6次，加大法律宣传，提高群众的法律意识。</w:t>
            </w:r>
          </w:p>
          <w:p>
            <w:pPr>
              <w:spacing w:line="300" w:lineRule="exact"/>
              <w:jc w:val="left"/>
              <w:rPr>
                <w:rFonts w:ascii="方正书宋_GBK" w:eastAsia="方正书宋_GBK"/>
              </w:rPr>
            </w:pPr>
            <w:r>
              <w:rPr>
                <w:rFonts w:hint="eastAsia" w:ascii="方正书宋_GBK" w:eastAsia="方正书宋_GBK"/>
              </w:rPr>
              <w:t>3、出差50人次，促进案件的办理，提高案件的完成率。</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8"/>
        <w:tblW w:w="128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出差人次</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出差人次</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50次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“智慧检务”应用系统</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“智慧检务”应用系统</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1套</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关于印发《河北省监察机关智慧检务建设指导意见（2018-2020年）》的通知冀检【2018】19号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宣传次数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法律宣传次数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6次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业务保障能力</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购置对业务保障能力的提升情况</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提升</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关于提前下达2020年中央政法纪检监察转移支付资金的通知（冀财政法【2019】22号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both"/>
              <w:rPr>
                <w:rFonts w:hint="eastAsia" w:ascii="方正书宋_GBK" w:eastAsia="方正书宋_GBK" w:hAnsiTheme="minorHAnsi" w:cstheme="minorBidi"/>
                <w:kern w:val="2"/>
                <w:sz w:val="21"/>
                <w:szCs w:val="22"/>
                <w:lang w:val="en-US" w:eastAsia="zh-CN" w:bidi="ar-SA"/>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案件的完成率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案件的完成数量占总接受案件数量的比率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hAnsiTheme="minorHAnsi" w:cstheme="minorBidi"/>
                <w:kern w:val="2"/>
                <w:sz w:val="21"/>
                <w:szCs w:val="22"/>
                <w:lang w:val="en-US" w:eastAsia="zh-CN" w:bidi="ar-SA"/>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群众知晓率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已知晓群众数量占参与群众数量比率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使用人员的满意度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满意人员数占总使用人员的比率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计划标准</w:t>
            </w:r>
          </w:p>
        </w:tc>
      </w:tr>
    </w:tbl>
    <w:p>
      <w:pPr>
        <w:numPr>
          <w:ilvl w:val="0"/>
          <w:numId w:val="0"/>
        </w:numPr>
        <w:ind w:firstLine="420" w:firstLineChars="200"/>
        <w:jc w:val="left"/>
        <w:outlineLvl w:val="1"/>
        <w:rPr>
          <w:rFonts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30491977"/>
      <w:r>
        <w:rPr>
          <w:rFonts w:hint="eastAsia" w:ascii="方正仿宋_GBK" w:eastAsia="方正仿宋_GBK"/>
          <w:b/>
          <w:sz w:val="28"/>
        </w:rPr>
        <w:instrText xml:space="preserve">3、关于提前下达2020年中央政法纪检监察转移支付资金的通知(冀财政法[2019]22号)绩效目标表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p>
      <w:pPr>
        <w:ind w:firstLine="560" w:firstLineChars="200"/>
        <w:jc w:val="left"/>
        <w:outlineLvl w:val="1"/>
        <w:rPr>
          <w:rFonts w:hAnsi="宋体"/>
          <w:b/>
          <w:sz w:val="28"/>
        </w:rPr>
      </w:pPr>
      <w:r>
        <w:rPr>
          <w:rFonts w:hint="eastAsia" w:ascii="方正仿宋_GBK" w:eastAsia="方正仿宋_GBK"/>
          <w:b/>
          <w:sz w:val="28"/>
        </w:rPr>
        <w:t>4、扫黑除恶工作经费绩效目标表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30491978"/>
      <w:r>
        <w:rPr>
          <w:rFonts w:hint="eastAsia" w:ascii="方正仿宋_GBK" w:eastAsia="方正仿宋_GBK"/>
          <w:b/>
          <w:sz w:val="28"/>
        </w:rPr>
        <w:instrText xml:space="preserve">4、扫黑除恶工作经费绩效目标表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12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1、2020年计划扫黑除恶宣传次数10次，预计发放印刷宣传册50000份，宣传袋25000个，发放宣传品25000。加大宣传力度，提高群众意识。</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8"/>
        <w:tblW w:w="128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扫黑除恶宣传次数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扫黑除恶宣传次数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中共霸州市委霸州市人民政府关于印发《霸州市扫黑除恶专项斗争工作机制实施办法》的通知霸字【2018】27《霸州市人民检察院关于2020年扫黑除恶专项斗争宣传计划》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宣传品发放数量</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宣传品发放数量</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1000000个</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中共霸州市委霸州市人民政府关于印发《霸州市扫黑除恶专项斗争工作机制实施办法》的通知霸字【2018】27《霸州市人民检察院关于2020年扫黑除恶专项斗争宣传计划》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群众知晓率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群众知晓人数占总人数的比率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中共霸州市委霸州市人民政府关于印发《霸州市扫黑除恶专项斗争工作机制实施办法》的通知霸字【2018】27《霸州市人民检察院关于2020年扫黑除恶专项斗争宣传计划》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left w:val="single" w:color="000000" w:sz="6" w:space="0"/>
              <w:right w:val="single" w:color="000000" w:sz="6" w:space="0"/>
            </w:tcBorders>
            <w:vAlign w:val="center"/>
          </w:tcPr>
          <w:p>
            <w:pPr>
              <w:spacing w:line="300" w:lineRule="exact"/>
              <w:jc w:val="both"/>
              <w:rPr>
                <w:rFonts w:hint="eastAsia" w:ascii="方正书宋_GBK" w:eastAsia="方正书宋_GBK" w:hAnsiTheme="minorHAnsi" w:cstheme="minorBidi"/>
                <w:kern w:val="2"/>
                <w:sz w:val="21"/>
                <w:szCs w:val="22"/>
                <w:lang w:val="en-US" w:eastAsia="zh-CN" w:bidi="ar-SA"/>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对社会的影响</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hAnsiTheme="minorHAnsi" w:cstheme="minorBidi"/>
                <w:kern w:val="2"/>
                <w:sz w:val="21"/>
                <w:szCs w:val="22"/>
                <w:lang w:val="en-US" w:eastAsia="zh-CN" w:bidi="ar-SA"/>
              </w:rPr>
            </w:pPr>
            <w:r>
              <w:rPr>
                <w:rFonts w:hint="eastAsia" w:ascii="方正书宋_GBK" w:eastAsia="方正书宋_GBK"/>
              </w:rPr>
              <w:t>不断增强人民获得感、幸福感、安全感，维护社会和谐稳定。</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社会稳定</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hAnsiTheme="minorHAnsi" w:cstheme="minorBidi"/>
                <w:kern w:val="2"/>
                <w:sz w:val="21"/>
                <w:szCs w:val="22"/>
                <w:lang w:val="en-US" w:eastAsia="zh-CN" w:bidi="ar-SA"/>
              </w:rPr>
            </w:pPr>
            <w:r>
              <w:rPr>
                <w:rFonts w:hint="eastAsia" w:ascii="方正书宋_GBK" w:eastAsia="方正书宋_GBK"/>
              </w:rPr>
              <w:t>中共霸州市委霸州市人民政府关于印发《霸州市扫黑除恶专项斗争工作机制实施办法》的通知霸字【2018】27《霸州市人民检察院关于2020年扫黑除恶专项斗争宣传计划》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调查中满意和较满意的人数占调查总人数的比率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中共霸州市委霸州市人民政府关于印发《霸州市扫黑除恶专项斗争工作机制实施办法》的通知霸字【2018】27《霸州市人民检察院关于2020年扫黑除恶专项斗争宣传计划》</w:t>
            </w:r>
          </w:p>
        </w:tc>
      </w:tr>
    </w:tbl>
    <w:p>
      <w:pPr>
        <w:ind w:firstLine="640" w:firstLineChars="200"/>
        <w:rPr>
          <w:rFonts w:ascii="仿宋_GB2312" w:hAnsi="黑体" w:eastAsia="仿宋_GB2312" w:cs="Times New Roman"/>
          <w:color w:val="000000" w:themeColor="text1"/>
          <w:sz w:val="32"/>
          <w:szCs w:val="32"/>
        </w:rPr>
      </w:pPr>
    </w:p>
    <w:p>
      <w:pPr>
        <w:numPr>
          <w:ilvl w:val="0"/>
          <w:numId w:val="0"/>
        </w:numPr>
        <w:ind w:firstLine="840" w:firstLineChars="300"/>
        <w:jc w:val="left"/>
        <w:outlineLvl w:val="1"/>
        <w:rPr>
          <w:rFonts w:hint="eastAsia" w:ascii="方正仿宋_GBK" w:eastAsia="方正仿宋_GBK"/>
          <w:b/>
          <w:sz w:val="28"/>
        </w:rPr>
      </w:pPr>
      <w:r>
        <w:rPr>
          <w:rFonts w:hint="eastAsia" w:ascii="方正仿宋_GBK" w:eastAsia="方正仿宋_GBK"/>
          <w:b/>
          <w:sz w:val="28"/>
          <w:lang w:val="en-US" w:eastAsia="zh-CN"/>
        </w:rPr>
        <w:t>5、</w:t>
      </w:r>
      <w:r>
        <w:rPr>
          <w:rFonts w:hint="eastAsia" w:ascii="方正仿宋_GBK" w:eastAsia="方正仿宋_GBK"/>
          <w:b/>
          <w:sz w:val="28"/>
        </w:rPr>
        <w:t>侦查监督工作经费绩效目标表</w:t>
      </w:r>
    </w:p>
    <w:tbl>
      <w:tblPr>
        <w:tblStyle w:val="8"/>
        <w:tblW w:w="1282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38"/>
        <w:gridCol w:w="82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4538" w:type="dxa"/>
            <w:tcBorders>
              <w:top w:val="single" w:color="000000" w:sz="6" w:space="0"/>
              <w:left w:val="single" w:color="000000" w:sz="6" w:space="0"/>
              <w:bottom w:val="nil"/>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90" w:type="dxa"/>
            <w:tcBorders>
              <w:top w:val="single" w:color="000000" w:sz="6" w:space="0"/>
              <w:left w:val="single" w:color="000000" w:sz="6" w:space="0"/>
              <w:bottom w:val="nil"/>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1、2020年度我单位劳务派遣侦查监督人员数为7人。</w:t>
            </w:r>
          </w:p>
          <w:p>
            <w:pPr>
              <w:spacing w:line="300" w:lineRule="exact"/>
              <w:jc w:val="left"/>
              <w:rPr>
                <w:rFonts w:ascii="方正书宋_GBK" w:eastAsia="方正书宋_GBK"/>
              </w:rPr>
            </w:pPr>
            <w:r>
              <w:rPr>
                <w:rFonts w:hint="eastAsia" w:ascii="方正书宋_GBK" w:eastAsia="方正书宋_GBK"/>
              </w:rPr>
              <w:t>2、协助检察官办案50次，提高办案效率。</w:t>
            </w:r>
          </w:p>
        </w:tc>
      </w:tr>
    </w:tbl>
    <w:p>
      <w:pPr>
        <w:spacing w:line="14" w:lineRule="exact"/>
        <w:ind w:firstLine="420" w:firstLineChars="200"/>
        <w:jc w:val="center"/>
        <w:rPr>
          <w:rFonts w:ascii="Times New Roman" w:hAnsi="宋体" w:eastAsia="宋体" w:cs="Times New Roman"/>
        </w:rPr>
      </w:pPr>
      <w:r>
        <w:rPr>
          <w:rFonts w:hint="eastAsia" w:ascii="方正书宋_GBK" w:eastAsia="方正书宋_GBK"/>
        </w:rPr>
        <w:t xml:space="preserve"> </w:t>
      </w:r>
    </w:p>
    <w:tbl>
      <w:tblPr>
        <w:tblStyle w:val="8"/>
        <w:tblW w:w="128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48"/>
        <w:gridCol w:w="1133"/>
        <w:gridCol w:w="1275"/>
        <w:gridCol w:w="2889"/>
        <w:gridCol w:w="1275"/>
        <w:gridCol w:w="17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hAnsi="Times New Roman" w:eastAsia="方正书宋_GBK"/>
                <w:b/>
              </w:rPr>
            </w:pPr>
            <w:r>
              <w:rPr>
                <w:rFonts w:hint="eastAsia" w:ascii="方正书宋_GBK" w:eastAsia="方正书宋_GBK"/>
                <w:b/>
              </w:rPr>
              <w:t>一级指标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侦查监督人数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侦查监督人数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7人</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霸州市人民检察院关于解决临时聘用人员问题的请示》批复霸检呈字【2018】13《劳动服务协议书》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vMerge w:val="continue"/>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szCs w:val="24"/>
              </w:rPr>
            </w:pP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协助办案次数</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当年协助办案次数</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≥50次</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霸州市人民检察院关于解决临时聘用人员问题的请示》批复霸检呈字【2018】13《劳动服务协议书》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立案查处率</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立案查处的问题数量占发现问题数量的比率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≥95百分比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霸州市人民检察院关于解决临时聘用人员问题的请示》批复霸检呈字【2018】13《劳动服务协议书》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45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3"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lang w:eastAsia="zh-CN"/>
              </w:rPr>
              <w:t>服务</w:t>
            </w:r>
            <w:r>
              <w:rPr>
                <w:rFonts w:hint="eastAsia" w:ascii="方正书宋_GBK" w:eastAsia="方正书宋_GBK"/>
              </w:rPr>
              <w:t>象满意度指标</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监督行为及效果满意度</w:t>
            </w:r>
          </w:p>
        </w:tc>
        <w:tc>
          <w:tcPr>
            <w:tcW w:w="288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被执行人及相关当事人、办案机关、社会服务对各界对监督行为及效果的满意程度</w:t>
            </w:r>
          </w:p>
        </w:tc>
        <w:tc>
          <w:tcPr>
            <w:tcW w:w="1275"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≥98百分比</w:t>
            </w:r>
          </w:p>
        </w:tc>
        <w:tc>
          <w:tcPr>
            <w:tcW w:w="170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hint="eastAsia" w:ascii="方正书宋_GBK" w:eastAsia="方正书宋_GBK"/>
              </w:rPr>
            </w:pPr>
            <w:r>
              <w:rPr>
                <w:rFonts w:hint="eastAsia" w:ascii="方正书宋_GBK" w:eastAsia="方正书宋_GBK"/>
              </w:rPr>
              <w:t>霸州市人民检察院关于解决临时聘用人员问题的请示》批复霸检呈字【2018】13《劳动服务协议书》</w:t>
            </w:r>
          </w:p>
        </w:tc>
      </w:tr>
    </w:tbl>
    <w:p>
      <w:pPr>
        <w:ind w:firstLine="640" w:firstLineChars="200"/>
        <w:rPr>
          <w:rFonts w:ascii="仿宋_GB2312" w:hAnsi="黑体" w:eastAsia="仿宋_GB2312" w:cs="Times New Roman"/>
          <w:color w:val="000000" w:themeColor="text1"/>
          <w:sz w:val="32"/>
          <w:szCs w:val="32"/>
        </w:rPr>
      </w:pPr>
    </w:p>
    <w:p>
      <w:pPr>
        <w:numPr>
          <w:ilvl w:val="0"/>
          <w:numId w:val="0"/>
        </w:numPr>
        <w:ind w:leftChars="200"/>
        <w:jc w:val="left"/>
        <w:outlineLvl w:val="1"/>
        <w:rPr>
          <w:rFonts w:hAnsi="宋体"/>
          <w:b/>
          <w:sz w:val="28"/>
        </w:rPr>
      </w:pP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30491979"/>
      <w:r>
        <w:rPr>
          <w:rFonts w:hint="eastAsia" w:ascii="方正仿宋_GBK" w:eastAsia="方正仿宋_GBK"/>
          <w:b/>
          <w:sz w:val="28"/>
        </w:rPr>
        <w:instrText xml:space="preserve">5、侦查监督工作经费绩效目标表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ascii="仿宋_GB2312" w:hAnsi="Times New Roman" w:eastAsia="仿宋_GB2312" w:cs="Times New Roman"/>
          <w:color w:val="auto"/>
          <w:sz w:val="32"/>
          <w:szCs w:val="32"/>
        </w:rPr>
      </w:pPr>
      <w:bookmarkStart w:id="5" w:name="_Toc471398468"/>
      <w:r>
        <w:rPr>
          <w:rFonts w:hint="eastAsia" w:ascii="仿宋_GB2312" w:hAnsi="Times New Roman" w:eastAsia="仿宋_GB2312" w:cs="Times New Roman"/>
          <w:color w:val="auto"/>
          <w:sz w:val="32"/>
          <w:szCs w:val="32"/>
        </w:rPr>
        <w:t>20</w:t>
      </w:r>
      <w:r>
        <w:rPr>
          <w:rFonts w:ascii="仿宋_GB2312" w:hAnsi="Times New Roman" w:eastAsia="仿宋_GB2312" w:cs="Times New Roman"/>
          <w:color w:val="auto"/>
          <w:sz w:val="32"/>
          <w:szCs w:val="32"/>
        </w:rPr>
        <w:t>20</w:t>
      </w:r>
      <w:r>
        <w:rPr>
          <w:rFonts w:hint="eastAsia" w:ascii="仿宋_GB2312" w:hAnsi="Times New Roman" w:eastAsia="仿宋_GB2312" w:cs="Times New Roman"/>
          <w:color w:val="auto"/>
          <w:sz w:val="32"/>
          <w:szCs w:val="32"/>
        </w:rPr>
        <w:t>年，我部门安排政府采购预算</w:t>
      </w:r>
      <w:r>
        <w:rPr>
          <w:rFonts w:hint="eastAsia" w:ascii="仿宋_GB2312" w:hAnsi="Times New Roman" w:eastAsia="仿宋_GB2312" w:cs="Times New Roman"/>
          <w:color w:val="auto"/>
          <w:sz w:val="32"/>
          <w:szCs w:val="32"/>
          <w:lang w:val="en-US" w:eastAsia="zh-CN"/>
        </w:rPr>
        <w:t>274.83</w:t>
      </w:r>
      <w:r>
        <w:rPr>
          <w:rFonts w:hint="eastAsia" w:ascii="仿宋_GB2312" w:hAnsi="Times New Roman" w:eastAsia="仿宋_GB2312" w:cs="Times New Roman"/>
          <w:color w:val="auto"/>
          <w:sz w:val="32"/>
          <w:szCs w:val="32"/>
        </w:rPr>
        <w:t>万元。</w:t>
      </w:r>
    </w:p>
    <w:p>
      <w:pPr>
        <w:ind w:firstLine="4800" w:firstLineChars="1500"/>
        <w:jc w:val="both"/>
        <w:outlineLvl w:val="0"/>
        <w:rPr>
          <w:rFonts w:ascii="方正小标宋_GBK" w:hAnsi="Times New Roman" w:eastAsia="方正小标宋_GBK" w:cs="Times New Roman"/>
          <w:sz w:val="32"/>
          <w:szCs w:val="24"/>
        </w:rPr>
      </w:pPr>
      <w:r>
        <w:rPr>
          <w:rFonts w:hint="eastAsia" w:ascii="方正小标宋_GBK" w:hAnsi="Times New Roman" w:eastAsia="方正小标宋_GBK" w:cs="Times New Roman"/>
          <w:sz w:val="32"/>
          <w:szCs w:val="24"/>
        </w:rPr>
        <w:t>部门政府采购预算</w:t>
      </w:r>
      <w:bookmarkEnd w:id="5"/>
    </w:p>
    <w:tbl>
      <w:tblPr>
        <w:tblStyle w:val="8"/>
        <w:tblW w:w="141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1059"/>
        <w:gridCol w:w="1683"/>
        <w:gridCol w:w="702"/>
        <w:gridCol w:w="864"/>
        <w:gridCol w:w="864"/>
        <w:gridCol w:w="909"/>
        <w:gridCol w:w="887"/>
        <w:gridCol w:w="887"/>
        <w:gridCol w:w="887"/>
        <w:gridCol w:w="807"/>
        <w:gridCol w:w="870"/>
        <w:gridCol w:w="884"/>
        <w:gridCol w:w="4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8457"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hAnsi="Times New Roman" w:eastAsia="方正小标宋_GBK" w:cs="Times New Roman"/>
                <w:sz w:val="24"/>
                <w:szCs w:val="24"/>
                <w:lang w:val="en-US" w:eastAsia="zh-CN"/>
              </w:rPr>
            </w:pPr>
            <w:r>
              <w:rPr>
                <w:rFonts w:hint="eastAsia" w:ascii="方正小标宋_GBK" w:hAnsi="Times New Roman" w:eastAsia="方正小标宋_GBK" w:cs="Times New Roman"/>
                <w:sz w:val="24"/>
                <w:szCs w:val="24"/>
                <w:lang w:val="en-US" w:eastAsia="zh-CN"/>
              </w:rPr>
              <w:t>404霸州市人民检察院</w:t>
            </w:r>
          </w:p>
        </w:tc>
        <w:tc>
          <w:tcPr>
            <w:tcW w:w="570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hAnsi="Times New Roman" w:eastAsia="方正小标宋_GBK" w:cs="Times New Roman"/>
                <w:sz w:val="18"/>
                <w:szCs w:val="18"/>
              </w:rPr>
            </w:pPr>
            <w:r>
              <w:rPr>
                <w:rFonts w:hint="eastAsia" w:ascii="方正小标宋_GBK" w:hAnsi="Times New Roman" w:eastAsia="方正小标宋_GBK" w:cs="Times New Roman"/>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435" w:type="dxa"/>
            <w:gridSpan w:val="2"/>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政府采购项目来源</w:t>
            </w:r>
          </w:p>
        </w:tc>
        <w:tc>
          <w:tcPr>
            <w:tcW w:w="1683"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采购物品名称</w:t>
            </w:r>
          </w:p>
        </w:tc>
        <w:tc>
          <w:tcPr>
            <w:tcW w:w="702"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政府采购目录序号</w:t>
            </w:r>
          </w:p>
        </w:tc>
        <w:tc>
          <w:tcPr>
            <w:tcW w:w="86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  单位</w:t>
            </w:r>
          </w:p>
        </w:tc>
        <w:tc>
          <w:tcPr>
            <w:tcW w:w="86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数量</w:t>
            </w:r>
          </w:p>
        </w:tc>
        <w:tc>
          <w:tcPr>
            <w:tcW w:w="90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单价</w:t>
            </w:r>
          </w:p>
        </w:tc>
        <w:tc>
          <w:tcPr>
            <w:tcW w:w="5706" w:type="dxa"/>
            <w:gridSpan w:val="7"/>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76"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项目名称</w:t>
            </w:r>
          </w:p>
        </w:tc>
        <w:tc>
          <w:tcPr>
            <w:tcW w:w="1059"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预算资金</w:t>
            </w:r>
          </w:p>
        </w:tc>
        <w:tc>
          <w:tcPr>
            <w:tcW w:w="168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7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6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6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0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87"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总计</w:t>
            </w:r>
          </w:p>
        </w:tc>
        <w:tc>
          <w:tcPr>
            <w:tcW w:w="4335" w:type="dxa"/>
            <w:gridSpan w:val="5"/>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当年部门预算安排资金</w:t>
            </w:r>
          </w:p>
        </w:tc>
        <w:tc>
          <w:tcPr>
            <w:tcW w:w="484" w:type="dxa"/>
            <w:vMerge w:val="restart"/>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376"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05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1683"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702"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6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6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909"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87"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c>
          <w:tcPr>
            <w:tcW w:w="887"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合计</w:t>
            </w:r>
          </w:p>
        </w:tc>
        <w:tc>
          <w:tcPr>
            <w:tcW w:w="887"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一般公共预算拨款</w:t>
            </w:r>
          </w:p>
        </w:tc>
        <w:tc>
          <w:tcPr>
            <w:tcW w:w="807"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基金预算拨款</w:t>
            </w:r>
          </w:p>
        </w:tc>
        <w:tc>
          <w:tcPr>
            <w:tcW w:w="870"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财政专户核拨</w:t>
            </w:r>
          </w:p>
        </w:tc>
        <w:tc>
          <w:tcPr>
            <w:tcW w:w="884"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其他来源收入</w:t>
            </w:r>
          </w:p>
        </w:tc>
        <w:tc>
          <w:tcPr>
            <w:tcW w:w="484" w:type="dxa"/>
            <w:vMerge w:val="continue"/>
            <w:shd w:val="clear" w:color="auto" w:fill="auto"/>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shd w:val="clear" w:color="auto" w:fill="auto"/>
            <w:vAlign w:val="center"/>
          </w:tcPr>
          <w:p>
            <w:pPr>
              <w:spacing w:line="300" w:lineRule="exact"/>
              <w:jc w:val="center"/>
              <w:rPr>
                <w:rFonts w:ascii="方正书宋_GBK" w:hAnsi="Times New Roman" w:eastAsia="方正书宋_GBK" w:cs="Times New Roman"/>
                <w:b/>
                <w:szCs w:val="24"/>
              </w:rPr>
            </w:pPr>
            <w:r>
              <w:rPr>
                <w:rFonts w:hint="eastAsia" w:ascii="方正书宋_GBK" w:hAnsi="Times New Roman" w:eastAsia="方正书宋_GBK" w:cs="Times New Roman"/>
                <w:b/>
                <w:szCs w:val="24"/>
              </w:rPr>
              <w:t>合　计</w:t>
            </w:r>
          </w:p>
        </w:tc>
        <w:tc>
          <w:tcPr>
            <w:tcW w:w="105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1683" w:type="dxa"/>
            <w:shd w:val="clear" w:color="auto" w:fill="auto"/>
            <w:vAlign w:val="center"/>
          </w:tcPr>
          <w:p>
            <w:pPr>
              <w:spacing w:line="300" w:lineRule="exact"/>
              <w:jc w:val="left"/>
              <w:rPr>
                <w:rFonts w:ascii="方正书宋_GBK" w:hAnsi="Times New Roman" w:eastAsia="方正书宋_GBK" w:cs="Times New Roman"/>
                <w:b/>
                <w:szCs w:val="24"/>
              </w:rPr>
            </w:pPr>
          </w:p>
        </w:tc>
        <w:tc>
          <w:tcPr>
            <w:tcW w:w="702" w:type="dxa"/>
            <w:shd w:val="clear" w:color="auto" w:fill="auto"/>
            <w:vAlign w:val="center"/>
          </w:tcPr>
          <w:p>
            <w:pPr>
              <w:spacing w:line="300" w:lineRule="exact"/>
              <w:jc w:val="left"/>
              <w:rPr>
                <w:rFonts w:ascii="方正书宋_GBK" w:hAnsi="Times New Roman" w:eastAsia="方正书宋_GBK" w:cs="Times New Roman"/>
                <w:b/>
                <w:szCs w:val="24"/>
              </w:rPr>
            </w:pPr>
          </w:p>
        </w:tc>
        <w:tc>
          <w:tcPr>
            <w:tcW w:w="864" w:type="dxa"/>
            <w:shd w:val="clear" w:color="auto" w:fill="auto"/>
            <w:vAlign w:val="center"/>
          </w:tcPr>
          <w:p>
            <w:pPr>
              <w:spacing w:line="300" w:lineRule="exact"/>
              <w:jc w:val="left"/>
              <w:rPr>
                <w:rFonts w:ascii="方正书宋_GBK" w:hAnsi="Times New Roman" w:eastAsia="方正书宋_GBK" w:cs="Times New Roman"/>
                <w:b/>
                <w:szCs w:val="24"/>
              </w:rPr>
            </w:pPr>
          </w:p>
        </w:tc>
        <w:tc>
          <w:tcPr>
            <w:tcW w:w="86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909"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7"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b/>
              </w:rPr>
              <w:t>274.83</w:t>
            </w:r>
          </w:p>
        </w:tc>
        <w:tc>
          <w:tcPr>
            <w:tcW w:w="887"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b/>
              </w:rPr>
              <w:t>274.83</w:t>
            </w:r>
          </w:p>
        </w:tc>
        <w:tc>
          <w:tcPr>
            <w:tcW w:w="887" w:type="dxa"/>
            <w:shd w:val="clear" w:color="auto" w:fill="auto"/>
            <w:vAlign w:val="center"/>
          </w:tcPr>
          <w:p>
            <w:pPr>
              <w:spacing w:line="300" w:lineRule="exact"/>
              <w:jc w:val="right"/>
              <w:rPr>
                <w:rFonts w:ascii="方正书宋_GBK" w:hAnsi="Times New Roman" w:eastAsia="方正书宋_GBK" w:cs="Times New Roman"/>
                <w:b/>
                <w:szCs w:val="24"/>
              </w:rPr>
            </w:pPr>
            <w:r>
              <w:rPr>
                <w:rFonts w:ascii="方正书宋_GBK" w:eastAsia="方正书宋_GBK"/>
                <w:b/>
              </w:rPr>
              <w:t>274.83</w:t>
            </w:r>
          </w:p>
        </w:tc>
        <w:tc>
          <w:tcPr>
            <w:tcW w:w="807"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8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376" w:type="dxa"/>
            <w:shd w:val="clear" w:color="auto" w:fill="auto"/>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rPr>
              <w:t>侦查监督工作经费</w:t>
            </w:r>
          </w:p>
        </w:tc>
        <w:tc>
          <w:tcPr>
            <w:tcW w:w="1059" w:type="dxa"/>
            <w:shd w:val="clear" w:color="auto" w:fill="auto"/>
            <w:vAlign w:val="center"/>
          </w:tcPr>
          <w:p>
            <w:pPr>
              <w:spacing w:line="300" w:lineRule="exact"/>
              <w:jc w:val="right"/>
              <w:rPr>
                <w:rFonts w:hint="eastAsia" w:ascii="仿宋" w:hAnsi="仿宋" w:eastAsia="仿宋" w:cs="仿宋"/>
                <w:kern w:val="2"/>
                <w:sz w:val="21"/>
                <w:szCs w:val="22"/>
                <w:lang w:val="en-US" w:eastAsia="zh-CN" w:bidi="ar-SA"/>
              </w:rPr>
            </w:pPr>
            <w:r>
              <w:rPr>
                <w:rFonts w:hint="eastAsia" w:ascii="仿宋" w:hAnsi="仿宋" w:eastAsia="仿宋" w:cs="仿宋"/>
              </w:rPr>
              <w:t>45.00</w:t>
            </w:r>
          </w:p>
        </w:tc>
        <w:tc>
          <w:tcPr>
            <w:tcW w:w="1683" w:type="dxa"/>
            <w:shd w:val="clear" w:color="auto" w:fill="auto"/>
            <w:vAlign w:val="center"/>
          </w:tcPr>
          <w:p>
            <w:pPr>
              <w:spacing w:line="300" w:lineRule="exact"/>
              <w:jc w:val="left"/>
              <w:rPr>
                <w:rFonts w:hint="eastAsia" w:ascii="仿宋" w:hAnsi="仿宋" w:eastAsia="仿宋" w:cs="仿宋"/>
                <w:b/>
                <w:szCs w:val="24"/>
              </w:rPr>
            </w:pPr>
            <w:r>
              <w:rPr>
                <w:rFonts w:hint="eastAsia" w:ascii="仿宋" w:hAnsi="仿宋" w:eastAsia="仿宋" w:cs="仿宋"/>
              </w:rPr>
              <w:t>其他法律服务</w:t>
            </w:r>
          </w:p>
        </w:tc>
        <w:tc>
          <w:tcPr>
            <w:tcW w:w="702" w:type="dxa"/>
            <w:shd w:val="clear" w:color="auto" w:fill="auto"/>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rPr>
              <w:t>C080199</w:t>
            </w:r>
          </w:p>
        </w:tc>
        <w:tc>
          <w:tcPr>
            <w:tcW w:w="864" w:type="dxa"/>
            <w:shd w:val="clear" w:color="auto" w:fill="auto"/>
            <w:vAlign w:val="center"/>
          </w:tcPr>
          <w:p>
            <w:pPr>
              <w:spacing w:line="300" w:lineRule="exact"/>
              <w:jc w:val="center"/>
              <w:rPr>
                <w:rFonts w:hint="eastAsia" w:ascii="仿宋" w:hAnsi="仿宋" w:eastAsia="仿宋" w:cs="仿宋"/>
                <w:b/>
                <w:szCs w:val="24"/>
              </w:rPr>
            </w:pPr>
            <w:r>
              <w:rPr>
                <w:rFonts w:hint="eastAsia" w:ascii="仿宋" w:hAnsi="仿宋" w:eastAsia="仿宋" w:cs="仿宋"/>
              </w:rPr>
              <w:t>人</w:t>
            </w:r>
          </w:p>
        </w:tc>
        <w:tc>
          <w:tcPr>
            <w:tcW w:w="864"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7.00</w:t>
            </w:r>
          </w:p>
        </w:tc>
        <w:tc>
          <w:tcPr>
            <w:tcW w:w="909"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6.42</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44.94</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44.94</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44.94</w:t>
            </w:r>
          </w:p>
        </w:tc>
        <w:tc>
          <w:tcPr>
            <w:tcW w:w="807"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8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shd w:val="clear" w:color="auto" w:fill="auto"/>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rPr>
              <w:t>关于提前下达2020年省级基层公检法司转移支付资金的通知(冀财政法[2019]23号)</w:t>
            </w:r>
          </w:p>
        </w:tc>
        <w:tc>
          <w:tcPr>
            <w:tcW w:w="1059" w:type="dxa"/>
            <w:shd w:val="clear" w:color="auto" w:fill="auto"/>
            <w:vAlign w:val="center"/>
          </w:tcPr>
          <w:p>
            <w:pPr>
              <w:spacing w:line="300" w:lineRule="exact"/>
              <w:jc w:val="right"/>
              <w:rPr>
                <w:rFonts w:hint="eastAsia" w:ascii="仿宋" w:hAnsi="仿宋" w:eastAsia="仿宋" w:cs="仿宋"/>
                <w:kern w:val="2"/>
                <w:sz w:val="21"/>
                <w:szCs w:val="22"/>
                <w:lang w:val="en-US" w:eastAsia="zh-CN" w:bidi="ar-SA"/>
              </w:rPr>
            </w:pPr>
            <w:r>
              <w:rPr>
                <w:rFonts w:hint="eastAsia" w:ascii="仿宋" w:hAnsi="仿宋" w:eastAsia="仿宋" w:cs="仿宋"/>
              </w:rPr>
              <w:t>94.00</w:t>
            </w:r>
          </w:p>
        </w:tc>
        <w:tc>
          <w:tcPr>
            <w:tcW w:w="1683" w:type="dxa"/>
            <w:shd w:val="clear" w:color="auto" w:fill="auto"/>
            <w:vAlign w:val="center"/>
          </w:tcPr>
          <w:p>
            <w:pPr>
              <w:spacing w:line="300" w:lineRule="exact"/>
              <w:jc w:val="left"/>
              <w:rPr>
                <w:rFonts w:hint="eastAsia" w:ascii="仿宋" w:hAnsi="仿宋" w:eastAsia="仿宋" w:cs="仿宋"/>
                <w:b/>
                <w:szCs w:val="24"/>
              </w:rPr>
            </w:pPr>
            <w:r>
              <w:rPr>
                <w:rFonts w:hint="eastAsia" w:ascii="仿宋" w:hAnsi="仿宋" w:eastAsia="仿宋" w:cs="仿宋"/>
              </w:rPr>
              <w:t>安全集成实施服务</w:t>
            </w:r>
          </w:p>
        </w:tc>
        <w:tc>
          <w:tcPr>
            <w:tcW w:w="702" w:type="dxa"/>
            <w:shd w:val="clear" w:color="auto" w:fill="auto"/>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rPr>
              <w:t>C020204</w:t>
            </w:r>
          </w:p>
        </w:tc>
        <w:tc>
          <w:tcPr>
            <w:tcW w:w="864" w:type="dxa"/>
            <w:shd w:val="clear" w:color="auto" w:fill="auto"/>
            <w:vAlign w:val="center"/>
          </w:tcPr>
          <w:p>
            <w:pPr>
              <w:spacing w:line="300" w:lineRule="exact"/>
              <w:jc w:val="center"/>
              <w:rPr>
                <w:rFonts w:hint="eastAsia" w:ascii="仿宋" w:hAnsi="仿宋" w:eastAsia="仿宋" w:cs="仿宋"/>
                <w:b/>
                <w:szCs w:val="24"/>
              </w:rPr>
            </w:pPr>
            <w:r>
              <w:rPr>
                <w:rFonts w:hint="eastAsia" w:ascii="仿宋" w:hAnsi="仿宋" w:eastAsia="仿宋" w:cs="仿宋"/>
              </w:rPr>
              <w:t>套</w:t>
            </w:r>
          </w:p>
        </w:tc>
        <w:tc>
          <w:tcPr>
            <w:tcW w:w="864"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1.00</w:t>
            </w:r>
          </w:p>
        </w:tc>
        <w:tc>
          <w:tcPr>
            <w:tcW w:w="909"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65.00</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65.00</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65.00</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65.00</w:t>
            </w:r>
          </w:p>
        </w:tc>
        <w:tc>
          <w:tcPr>
            <w:tcW w:w="807"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8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2376" w:type="dxa"/>
            <w:shd w:val="clear" w:color="auto" w:fill="auto"/>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rPr>
              <w:t>公益诉讼经费</w:t>
            </w:r>
          </w:p>
        </w:tc>
        <w:tc>
          <w:tcPr>
            <w:tcW w:w="1059" w:type="dxa"/>
            <w:shd w:val="clear" w:color="auto" w:fill="auto"/>
            <w:vAlign w:val="center"/>
          </w:tcPr>
          <w:p>
            <w:pPr>
              <w:spacing w:line="300" w:lineRule="exact"/>
              <w:jc w:val="right"/>
              <w:rPr>
                <w:rFonts w:hint="eastAsia" w:ascii="仿宋" w:hAnsi="仿宋" w:eastAsia="仿宋" w:cs="仿宋"/>
                <w:kern w:val="2"/>
                <w:sz w:val="21"/>
                <w:szCs w:val="22"/>
                <w:lang w:val="en-US" w:eastAsia="zh-CN" w:bidi="ar-SA"/>
              </w:rPr>
            </w:pPr>
            <w:r>
              <w:rPr>
                <w:rFonts w:hint="eastAsia" w:ascii="仿宋" w:hAnsi="仿宋" w:eastAsia="仿宋" w:cs="仿宋"/>
              </w:rPr>
              <w:t>110.00</w:t>
            </w:r>
          </w:p>
        </w:tc>
        <w:tc>
          <w:tcPr>
            <w:tcW w:w="1683" w:type="dxa"/>
            <w:shd w:val="clear" w:color="auto" w:fill="auto"/>
            <w:vAlign w:val="center"/>
          </w:tcPr>
          <w:p>
            <w:pPr>
              <w:spacing w:line="300" w:lineRule="exact"/>
              <w:jc w:val="left"/>
              <w:rPr>
                <w:rFonts w:hint="eastAsia" w:ascii="仿宋" w:hAnsi="仿宋" w:eastAsia="仿宋" w:cs="仿宋"/>
                <w:b/>
                <w:szCs w:val="24"/>
              </w:rPr>
            </w:pPr>
            <w:r>
              <w:rPr>
                <w:rFonts w:hint="eastAsia" w:ascii="仿宋" w:hAnsi="仿宋" w:eastAsia="仿宋" w:cs="仿宋"/>
              </w:rPr>
              <w:t>其他法律服务</w:t>
            </w:r>
          </w:p>
        </w:tc>
        <w:tc>
          <w:tcPr>
            <w:tcW w:w="702" w:type="dxa"/>
            <w:shd w:val="clear" w:color="auto" w:fill="auto"/>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rPr>
              <w:t>C080199</w:t>
            </w:r>
          </w:p>
        </w:tc>
        <w:tc>
          <w:tcPr>
            <w:tcW w:w="864" w:type="dxa"/>
            <w:shd w:val="clear" w:color="auto" w:fill="auto"/>
            <w:vAlign w:val="center"/>
          </w:tcPr>
          <w:p>
            <w:pPr>
              <w:spacing w:line="300" w:lineRule="exact"/>
              <w:jc w:val="center"/>
              <w:rPr>
                <w:rFonts w:hint="eastAsia" w:ascii="仿宋" w:hAnsi="仿宋" w:eastAsia="仿宋" w:cs="仿宋"/>
                <w:b/>
                <w:szCs w:val="24"/>
              </w:rPr>
            </w:pPr>
            <w:r>
              <w:rPr>
                <w:rFonts w:hint="eastAsia" w:ascii="仿宋" w:hAnsi="仿宋" w:eastAsia="仿宋" w:cs="仿宋"/>
              </w:rPr>
              <w:t>人</w:t>
            </w:r>
          </w:p>
        </w:tc>
        <w:tc>
          <w:tcPr>
            <w:tcW w:w="864"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13.00</w:t>
            </w:r>
          </w:p>
        </w:tc>
        <w:tc>
          <w:tcPr>
            <w:tcW w:w="909"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6.53</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84.89</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84.89</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84.89</w:t>
            </w:r>
          </w:p>
        </w:tc>
        <w:tc>
          <w:tcPr>
            <w:tcW w:w="807"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84" w:type="dxa"/>
            <w:shd w:val="clear" w:color="auto" w:fill="auto"/>
            <w:vAlign w:val="center"/>
          </w:tcPr>
          <w:p>
            <w:pPr>
              <w:spacing w:line="300" w:lineRule="exact"/>
              <w:jc w:val="right"/>
              <w:rPr>
                <w:rFonts w:ascii="方正书宋_GBK" w:hAnsi="Times New Roman"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376" w:type="dxa"/>
            <w:shd w:val="clear" w:color="auto" w:fill="auto"/>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rPr>
              <w:t>关于提前下达2020年中央政法纪检监察转移支付资金的通知(冀财政法[2019]22号)</w:t>
            </w:r>
          </w:p>
        </w:tc>
        <w:tc>
          <w:tcPr>
            <w:tcW w:w="1059" w:type="dxa"/>
            <w:shd w:val="clear" w:color="auto" w:fill="auto"/>
            <w:vAlign w:val="center"/>
          </w:tcPr>
          <w:p>
            <w:pPr>
              <w:spacing w:line="300" w:lineRule="exact"/>
              <w:jc w:val="right"/>
              <w:rPr>
                <w:rFonts w:hint="eastAsia" w:ascii="仿宋" w:hAnsi="仿宋" w:eastAsia="仿宋" w:cs="仿宋"/>
                <w:kern w:val="2"/>
                <w:sz w:val="21"/>
                <w:szCs w:val="22"/>
                <w:lang w:val="en-US" w:eastAsia="zh-CN" w:bidi="ar-SA"/>
              </w:rPr>
            </w:pPr>
            <w:r>
              <w:rPr>
                <w:rFonts w:hint="eastAsia" w:ascii="仿宋" w:hAnsi="仿宋" w:eastAsia="仿宋" w:cs="仿宋"/>
              </w:rPr>
              <w:t>113.00</w:t>
            </w:r>
          </w:p>
        </w:tc>
        <w:tc>
          <w:tcPr>
            <w:tcW w:w="1683" w:type="dxa"/>
            <w:shd w:val="clear" w:color="auto" w:fill="auto"/>
            <w:vAlign w:val="center"/>
          </w:tcPr>
          <w:p>
            <w:pPr>
              <w:spacing w:line="300" w:lineRule="exact"/>
              <w:jc w:val="left"/>
              <w:rPr>
                <w:rFonts w:hint="eastAsia" w:ascii="仿宋" w:hAnsi="仿宋" w:eastAsia="仿宋" w:cs="仿宋"/>
                <w:b/>
                <w:szCs w:val="24"/>
              </w:rPr>
            </w:pPr>
            <w:r>
              <w:rPr>
                <w:rFonts w:hint="eastAsia" w:ascii="仿宋" w:hAnsi="仿宋" w:eastAsia="仿宋" w:cs="仿宋"/>
              </w:rPr>
              <w:t>其他交换设备</w:t>
            </w:r>
          </w:p>
        </w:tc>
        <w:tc>
          <w:tcPr>
            <w:tcW w:w="702" w:type="dxa"/>
            <w:shd w:val="clear" w:color="auto" w:fill="auto"/>
            <w:vAlign w:val="center"/>
          </w:tcPr>
          <w:p>
            <w:pPr>
              <w:spacing w:line="300" w:lineRule="exact"/>
              <w:jc w:val="left"/>
              <w:rPr>
                <w:rFonts w:hint="eastAsia" w:ascii="仿宋" w:hAnsi="仿宋" w:eastAsia="仿宋" w:cs="仿宋"/>
                <w:kern w:val="2"/>
                <w:sz w:val="21"/>
                <w:szCs w:val="22"/>
                <w:lang w:val="en-US" w:eastAsia="zh-CN" w:bidi="ar-SA"/>
              </w:rPr>
            </w:pPr>
            <w:r>
              <w:rPr>
                <w:rFonts w:hint="eastAsia" w:ascii="仿宋" w:hAnsi="仿宋" w:eastAsia="仿宋" w:cs="仿宋"/>
              </w:rPr>
              <w:t>A0201020299</w:t>
            </w:r>
          </w:p>
        </w:tc>
        <w:tc>
          <w:tcPr>
            <w:tcW w:w="864" w:type="dxa"/>
            <w:shd w:val="clear" w:color="auto" w:fill="auto"/>
            <w:vAlign w:val="center"/>
          </w:tcPr>
          <w:p>
            <w:pPr>
              <w:spacing w:line="300" w:lineRule="exact"/>
              <w:jc w:val="center"/>
              <w:rPr>
                <w:rFonts w:hint="eastAsia" w:ascii="仿宋" w:hAnsi="仿宋" w:eastAsia="仿宋" w:cs="仿宋"/>
                <w:b/>
                <w:szCs w:val="24"/>
              </w:rPr>
            </w:pPr>
            <w:r>
              <w:rPr>
                <w:rFonts w:hint="eastAsia" w:ascii="仿宋" w:hAnsi="仿宋" w:eastAsia="仿宋" w:cs="仿宋"/>
              </w:rPr>
              <w:t>套</w:t>
            </w:r>
          </w:p>
        </w:tc>
        <w:tc>
          <w:tcPr>
            <w:tcW w:w="864"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1.00</w:t>
            </w:r>
          </w:p>
        </w:tc>
        <w:tc>
          <w:tcPr>
            <w:tcW w:w="909"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80.00</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80.00</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80.00</w:t>
            </w:r>
          </w:p>
        </w:tc>
        <w:tc>
          <w:tcPr>
            <w:tcW w:w="887" w:type="dxa"/>
            <w:shd w:val="clear" w:color="auto" w:fill="auto"/>
            <w:vAlign w:val="center"/>
          </w:tcPr>
          <w:p>
            <w:pPr>
              <w:spacing w:line="300" w:lineRule="exact"/>
              <w:jc w:val="right"/>
              <w:rPr>
                <w:rFonts w:hint="eastAsia" w:ascii="仿宋" w:hAnsi="仿宋" w:eastAsia="仿宋" w:cs="仿宋"/>
                <w:b/>
                <w:szCs w:val="24"/>
              </w:rPr>
            </w:pPr>
            <w:r>
              <w:rPr>
                <w:rFonts w:hint="eastAsia" w:ascii="仿宋" w:hAnsi="仿宋" w:eastAsia="仿宋" w:cs="仿宋"/>
              </w:rPr>
              <w:t>80.00</w:t>
            </w:r>
          </w:p>
        </w:tc>
        <w:tc>
          <w:tcPr>
            <w:tcW w:w="807"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70" w:type="dxa"/>
            <w:shd w:val="clear" w:color="auto" w:fill="auto"/>
            <w:vAlign w:val="center"/>
          </w:tcPr>
          <w:p>
            <w:pPr>
              <w:spacing w:line="300" w:lineRule="exact"/>
              <w:jc w:val="right"/>
              <w:rPr>
                <w:rFonts w:ascii="方正书宋_GBK" w:hAnsi="Times New Roman" w:eastAsia="方正书宋_GBK" w:cs="Times New Roman"/>
                <w:b/>
                <w:szCs w:val="24"/>
              </w:rPr>
            </w:pPr>
          </w:p>
        </w:tc>
        <w:tc>
          <w:tcPr>
            <w:tcW w:w="884" w:type="dxa"/>
            <w:shd w:val="clear" w:color="auto" w:fill="auto"/>
            <w:vAlign w:val="center"/>
          </w:tcPr>
          <w:p>
            <w:pPr>
              <w:spacing w:line="300" w:lineRule="exact"/>
              <w:jc w:val="right"/>
              <w:rPr>
                <w:rFonts w:ascii="方正书宋_GBK" w:hAnsi="Times New Roman" w:eastAsia="方正书宋_GBK" w:cs="Times New Roman"/>
                <w:b/>
                <w:szCs w:val="24"/>
              </w:rPr>
            </w:pPr>
          </w:p>
        </w:tc>
        <w:tc>
          <w:tcPr>
            <w:tcW w:w="484" w:type="dxa"/>
            <w:shd w:val="clear" w:color="auto" w:fill="auto"/>
            <w:vAlign w:val="center"/>
          </w:tcPr>
          <w:p>
            <w:pPr>
              <w:spacing w:line="300" w:lineRule="exact"/>
              <w:jc w:val="right"/>
              <w:rPr>
                <w:rFonts w:ascii="方正书宋_GBK" w:hAnsi="Times New Roman" w:eastAsia="方正书宋_GBK" w:cs="Times New Roman"/>
                <w:b/>
                <w:szCs w:val="24"/>
              </w:rPr>
            </w:pP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仿宋_GB2312" w:hAnsi="Times New Roman" w:eastAsia="仿宋_GB2312" w:cs="Times New Roman"/>
          <w:color w:val="000000" w:themeColor="text1"/>
          <w:sz w:val="32"/>
          <w:szCs w:val="32"/>
        </w:rPr>
      </w:pPr>
      <w:r>
        <w:rPr>
          <w:rFonts w:hint="eastAsia" w:ascii="仿宋_GB2312" w:hAnsi="黑体" w:eastAsia="仿宋_GB2312" w:cs="Times New Roman"/>
          <w:sz w:val="32"/>
          <w:szCs w:val="32"/>
        </w:rPr>
        <w:t>霸州市</w:t>
      </w:r>
      <w:r>
        <w:rPr>
          <w:rFonts w:hint="eastAsia" w:ascii="仿宋_GB2312" w:hAnsi="黑体" w:eastAsia="仿宋_GB2312" w:cs="Times New Roman"/>
          <w:sz w:val="32"/>
          <w:szCs w:val="32"/>
          <w:lang w:eastAsia="zh-CN"/>
        </w:rPr>
        <w:t>人民检察院</w:t>
      </w:r>
      <w:r>
        <w:rPr>
          <w:rFonts w:hint="eastAsia" w:ascii="仿宋_GB2312" w:hAnsi="黑体" w:eastAsia="仿宋_GB2312" w:cs="Times New Roman"/>
          <w:sz w:val="32"/>
          <w:szCs w:val="32"/>
        </w:rPr>
        <w:t>上年末固定资产金额为</w:t>
      </w:r>
      <w:r>
        <w:rPr>
          <w:rFonts w:hint="eastAsia" w:ascii="仿宋_GB2312" w:hAnsi="黑体" w:eastAsia="仿宋_GB2312" w:cs="Times New Roman"/>
          <w:sz w:val="32"/>
          <w:szCs w:val="32"/>
          <w:lang w:val="en-US" w:eastAsia="zh-CN"/>
        </w:rPr>
        <w:t>3294.58</w:t>
      </w:r>
      <w:r>
        <w:rPr>
          <w:rFonts w:hint="eastAsia" w:ascii="仿宋_GB2312" w:hAnsi="黑体" w:eastAsia="仿宋_GB2312" w:cs="Times New Roman"/>
          <w:sz w:val="32"/>
          <w:szCs w:val="32"/>
        </w:rPr>
        <w:t>万元（详见下表）。</w:t>
      </w:r>
      <w:r>
        <w:rPr>
          <w:rFonts w:hint="eastAsia" w:ascii="仿宋_GB2312" w:hAnsi="黑体" w:eastAsia="仿宋_GB2312" w:cs="Times New Roman"/>
          <w:sz w:val="32"/>
          <w:szCs w:val="32"/>
          <w:lang w:eastAsia="zh-CN"/>
        </w:rPr>
        <w:t>我单位</w:t>
      </w:r>
      <w:r>
        <w:rPr>
          <w:rFonts w:hint="eastAsia" w:ascii="仿宋_GB2312" w:hAnsi="黑体" w:eastAsia="仿宋_GB2312" w:cs="Times New Roman"/>
          <w:sz w:val="32"/>
          <w:szCs w:val="32"/>
          <w:lang w:val="en-US" w:eastAsia="zh-CN"/>
        </w:rPr>
        <w:t>2020年无新增固定资产。</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p>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霸州市</w:t>
            </w:r>
            <w:r>
              <w:rPr>
                <w:rFonts w:hint="eastAsia" w:ascii="宋体" w:hAnsi="宋体" w:eastAsia="宋体" w:cs="宋体"/>
                <w:b/>
                <w:bCs/>
                <w:kern w:val="0"/>
                <w:sz w:val="32"/>
                <w:szCs w:val="32"/>
                <w:lang w:eastAsia="zh-CN"/>
              </w:rPr>
              <w:t>人民检察院</w:t>
            </w:r>
            <w:r>
              <w:rPr>
                <w:rFonts w:hint="eastAsia" w:ascii="宋体" w:hAnsi="宋体" w:eastAsia="宋体" w:cs="宋体"/>
                <w:b/>
                <w:bCs/>
                <w:kern w:val="0"/>
                <w:sz w:val="32"/>
                <w:szCs w:val="32"/>
              </w:rPr>
              <w:t>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编制部门</w:t>
            </w:r>
            <w:r>
              <w:rPr>
                <w:rFonts w:hint="eastAsia" w:ascii="宋体" w:hAnsi="宋体" w:eastAsia="宋体" w:cs="宋体"/>
                <w:kern w:val="0"/>
                <w:sz w:val="22"/>
                <w:lang w:val="en-US" w:eastAsia="zh-CN"/>
              </w:rPr>
              <w:t>404霸州市人民检察院</w:t>
            </w:r>
          </w:p>
        </w:tc>
        <w:tc>
          <w:tcPr>
            <w:tcW w:w="5103" w:type="dxa"/>
            <w:tcBorders>
              <w:top w:val="nil"/>
              <w:left w:val="nil"/>
              <w:bottom w:val="nil"/>
              <w:right w:val="nil"/>
            </w:tcBorders>
            <w:shd w:val="clear" w:color="auto" w:fill="auto"/>
            <w:vAlign w:val="center"/>
          </w:tcPr>
          <w:p>
            <w:pPr>
              <w:widowControl/>
              <w:ind w:firstLine="1650" w:firstLineChars="750"/>
              <w:jc w:val="left"/>
              <w:rPr>
                <w:rFonts w:ascii="宋体" w:hAnsi="宋体" w:eastAsia="宋体" w:cs="宋体"/>
                <w:kern w:val="0"/>
                <w:sz w:val="22"/>
              </w:rPr>
            </w:pPr>
            <w:r>
              <w:rPr>
                <w:rFonts w:hint="eastAsia" w:ascii="宋体" w:hAnsi="宋体" w:eastAsia="宋体" w:cs="宋体"/>
                <w:kern w:val="0"/>
                <w:sz w:val="22"/>
              </w:rPr>
              <w:t>截止时间：201</w:t>
            </w:r>
            <w:r>
              <w:rPr>
                <w:rFonts w:ascii="宋体" w:hAnsi="宋体" w:eastAsia="宋体" w:cs="宋体"/>
                <w:kern w:val="0"/>
                <w:sz w:val="22"/>
              </w:rPr>
              <w:t>9</w:t>
            </w:r>
            <w:r>
              <w:rPr>
                <w:rFonts w:hint="eastAsia" w:ascii="宋体" w:hAnsi="宋体" w:eastAsia="宋体" w:cs="宋体"/>
                <w:kern w:val="0"/>
                <w:sz w:val="22"/>
              </w:rPr>
              <w:t xml:space="preserve">年12月31日  </w:t>
            </w:r>
          </w:p>
        </w:tc>
      </w:tr>
      <w:tr>
        <w:tblPrEx>
          <w:tblLayout w:type="fixed"/>
          <w:tblCellMar>
            <w:top w:w="0" w:type="dxa"/>
            <w:left w:w="108" w:type="dxa"/>
            <w:bottom w:w="0" w:type="dxa"/>
            <w:right w:w="108" w:type="dxa"/>
          </w:tblCellMar>
        </w:tblPrEx>
        <w:trPr>
          <w:trHeight w:val="478" w:hRule="atLeas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3294.58</w:t>
            </w:r>
          </w:p>
        </w:tc>
      </w:tr>
      <w:tr>
        <w:tblPrEx>
          <w:tblLayout w:type="fixed"/>
          <w:tblCellMar>
            <w:top w:w="0" w:type="dxa"/>
            <w:left w:w="108" w:type="dxa"/>
            <w:bottom w:w="0" w:type="dxa"/>
            <w:right w:w="108" w:type="dxa"/>
          </w:tblCellMar>
        </w:tblPrEx>
        <w:trPr>
          <w:trHeight w:val="578"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5846</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1331.36</w:t>
            </w:r>
          </w:p>
        </w:tc>
      </w:tr>
      <w:tr>
        <w:tblPrEx>
          <w:tblLayout w:type="fixed"/>
          <w:tblCellMar>
            <w:top w:w="0" w:type="dxa"/>
            <w:left w:w="108" w:type="dxa"/>
            <w:bottom w:w="0" w:type="dxa"/>
            <w:right w:w="108" w:type="dxa"/>
          </w:tblCellMar>
        </w:tblPrEx>
        <w:trPr>
          <w:trHeight w:val="543"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5846</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1331.36</w:t>
            </w:r>
          </w:p>
        </w:tc>
      </w:tr>
      <w:tr>
        <w:tblPrEx>
          <w:tblLayout w:type="fixed"/>
          <w:tblCellMar>
            <w:top w:w="0" w:type="dxa"/>
            <w:left w:w="108" w:type="dxa"/>
            <w:bottom w:w="0" w:type="dxa"/>
            <w:right w:w="108" w:type="dxa"/>
          </w:tblCellMar>
        </w:tblPrEx>
        <w:trPr>
          <w:trHeight w:val="56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20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cs="宋体"/>
                <w:kern w:val="0"/>
                <w:sz w:val="22"/>
                <w:lang w:val="en-US" w:eastAsia="zh-CN"/>
              </w:rPr>
              <w:t>400.82</w:t>
            </w:r>
          </w:p>
        </w:tc>
      </w:tr>
      <w:tr>
        <w:tblPrEx>
          <w:tblLayout w:type="fixed"/>
          <w:tblCellMar>
            <w:top w:w="0" w:type="dxa"/>
            <w:left w:w="108" w:type="dxa"/>
            <w:bottom w:w="0" w:type="dxa"/>
            <w:right w:w="108" w:type="dxa"/>
          </w:tblCellMar>
        </w:tblPrEx>
        <w:trPr>
          <w:trHeight w:val="546"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2047</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2"/>
                <w:lang w:val="en-US"/>
              </w:rPr>
            </w:pPr>
            <w:r>
              <w:rPr>
                <w:rFonts w:hint="eastAsia" w:ascii="宋体" w:hAnsi="宋体" w:cs="宋体"/>
                <w:kern w:val="0"/>
                <w:sz w:val="22"/>
                <w:lang w:val="en-US" w:eastAsia="zh-CN"/>
              </w:rPr>
              <w:t>1562.4</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w:t>
      </w:r>
      <w:r>
        <w:rPr>
          <w:rFonts w:ascii="仿宋_GB2312" w:hAnsi="黑体" w:eastAsia="仿宋_GB2312" w:cs="Times New Roman"/>
          <w:sz w:val="32"/>
          <w:szCs w:val="32"/>
        </w:rPr>
        <w:t xml:space="preserve">   </w:t>
      </w:r>
      <w:r>
        <w:rPr>
          <w:rFonts w:hint="eastAsia" w:ascii="仿宋_GB2312" w:hAnsi="黑体" w:eastAsia="仿宋_GB2312" w:cs="Times New Roman"/>
          <w:sz w:val="32"/>
          <w:szCs w:val="32"/>
        </w:rPr>
        <w:t>1、一般公共预算拨款收入：指市级财政当年拨付的资金。</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2、事业收入：指事业单位开展专业业务活动及辅助活动所取得的收入。</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3、其他收入：指除上述“财政拨款收入”、“事业收入”等以外的收入。主要是按规定动用的租房收入、存款利息收入等。</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4、基本支出：指为保障机构正常运转、完成日常工作任务而发生的人员支出和公用支出。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5、项目支出：指在基本支出之外为完成特定行政任务和事业发展目标所发生的支出。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6、上缴上级支出：指下级单位上缴上级的支出。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7、“三公”经费：纳入市级财政预算管理的“三公”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hAnsi="黑体" w:eastAsia="仿宋_GB2312" w:cs="Times New Roman"/>
          <w:sz w:val="32"/>
          <w:szCs w:val="32"/>
        </w:rPr>
      </w:pPr>
      <w:r>
        <w:rPr>
          <w:rFonts w:hint="eastAsia" w:ascii="仿宋_GB2312" w:hAnsi="黑体" w:eastAsia="仿宋_GB2312" w:cs="Times New Roman"/>
          <w:sz w:val="32"/>
          <w:szCs w:val="32"/>
        </w:rPr>
        <w:t xml:space="preserve">    8、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无其他需要说明的事项。</w:t>
      </w:r>
    </w:p>
    <w:sectPr>
      <w:footerReference r:id="rId3" w:type="default"/>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8459013"/>
    </w:sdtPr>
    <w:sdtContent>
      <w:p>
        <w:pPr>
          <w:pStyle w:val="3"/>
          <w:jc w:val="center"/>
        </w:pPr>
        <w:r>
          <w:rPr>
            <w:sz w:val="28"/>
          </w:rPr>
          <w:fldChar w:fldCharType="begin"/>
        </w:r>
        <w:r>
          <w:rPr>
            <w:sz w:val="28"/>
          </w:rPr>
          <w:instrText xml:space="preserve">PAGE   \* MERGEFORMAT</w:instrText>
        </w:r>
        <w:r>
          <w:rPr>
            <w:sz w:val="28"/>
          </w:rPr>
          <w:fldChar w:fldCharType="separate"/>
        </w:r>
        <w:r>
          <w:rPr>
            <w:sz w:val="28"/>
            <w:lang w:val="zh-CN"/>
          </w:rPr>
          <w:t>6</w:t>
        </w:r>
        <w:r>
          <w:rPr>
            <w:sz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E3422"/>
    <w:multiLevelType w:val="singleLevel"/>
    <w:tmpl w:val="4E2E342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9C0"/>
    <w:rsid w:val="0000145B"/>
    <w:rsid w:val="00001F5C"/>
    <w:rsid w:val="000027F2"/>
    <w:rsid w:val="00012028"/>
    <w:rsid w:val="00012D1C"/>
    <w:rsid w:val="000130DD"/>
    <w:rsid w:val="00014281"/>
    <w:rsid w:val="0001689E"/>
    <w:rsid w:val="000218E9"/>
    <w:rsid w:val="00023314"/>
    <w:rsid w:val="0003121A"/>
    <w:rsid w:val="0003472C"/>
    <w:rsid w:val="00037AF6"/>
    <w:rsid w:val="00044DC9"/>
    <w:rsid w:val="00045A61"/>
    <w:rsid w:val="00054879"/>
    <w:rsid w:val="00055D09"/>
    <w:rsid w:val="0006250F"/>
    <w:rsid w:val="000643A0"/>
    <w:rsid w:val="00067117"/>
    <w:rsid w:val="00072071"/>
    <w:rsid w:val="00075D5F"/>
    <w:rsid w:val="000806AF"/>
    <w:rsid w:val="00083592"/>
    <w:rsid w:val="000920C0"/>
    <w:rsid w:val="00095025"/>
    <w:rsid w:val="00096423"/>
    <w:rsid w:val="000B3081"/>
    <w:rsid w:val="000B4837"/>
    <w:rsid w:val="000B6A65"/>
    <w:rsid w:val="000B70F7"/>
    <w:rsid w:val="000C2333"/>
    <w:rsid w:val="000C3A19"/>
    <w:rsid w:val="000C3F84"/>
    <w:rsid w:val="000D08C1"/>
    <w:rsid w:val="000D1089"/>
    <w:rsid w:val="000D740D"/>
    <w:rsid w:val="000E08FE"/>
    <w:rsid w:val="000F0279"/>
    <w:rsid w:val="0010082C"/>
    <w:rsid w:val="00107EBE"/>
    <w:rsid w:val="00111EFF"/>
    <w:rsid w:val="001132BF"/>
    <w:rsid w:val="001174B3"/>
    <w:rsid w:val="00122CA5"/>
    <w:rsid w:val="001245BB"/>
    <w:rsid w:val="00126262"/>
    <w:rsid w:val="001353FD"/>
    <w:rsid w:val="001433DA"/>
    <w:rsid w:val="00152A3B"/>
    <w:rsid w:val="0015579B"/>
    <w:rsid w:val="00156150"/>
    <w:rsid w:val="001574A5"/>
    <w:rsid w:val="00162841"/>
    <w:rsid w:val="001647CE"/>
    <w:rsid w:val="00165677"/>
    <w:rsid w:val="00170039"/>
    <w:rsid w:val="00182438"/>
    <w:rsid w:val="0018479D"/>
    <w:rsid w:val="00184A96"/>
    <w:rsid w:val="001901C9"/>
    <w:rsid w:val="00194FDE"/>
    <w:rsid w:val="001962EB"/>
    <w:rsid w:val="001A210E"/>
    <w:rsid w:val="001A69C1"/>
    <w:rsid w:val="001C0A14"/>
    <w:rsid w:val="001C1C6C"/>
    <w:rsid w:val="001C5CB9"/>
    <w:rsid w:val="001D53B8"/>
    <w:rsid w:val="001D7844"/>
    <w:rsid w:val="001E124C"/>
    <w:rsid w:val="001E5626"/>
    <w:rsid w:val="001E61DC"/>
    <w:rsid w:val="001E6E68"/>
    <w:rsid w:val="00204C18"/>
    <w:rsid w:val="00224AB9"/>
    <w:rsid w:val="00225DD0"/>
    <w:rsid w:val="00226AF2"/>
    <w:rsid w:val="00236A9E"/>
    <w:rsid w:val="00241FD4"/>
    <w:rsid w:val="00247E02"/>
    <w:rsid w:val="00250623"/>
    <w:rsid w:val="00251B12"/>
    <w:rsid w:val="002543BE"/>
    <w:rsid w:val="00255C77"/>
    <w:rsid w:val="00260DBD"/>
    <w:rsid w:val="00263C11"/>
    <w:rsid w:val="002645FB"/>
    <w:rsid w:val="00265944"/>
    <w:rsid w:val="00277483"/>
    <w:rsid w:val="002820E1"/>
    <w:rsid w:val="00287688"/>
    <w:rsid w:val="002935FC"/>
    <w:rsid w:val="00296113"/>
    <w:rsid w:val="00296AE7"/>
    <w:rsid w:val="002A1C6C"/>
    <w:rsid w:val="002A215D"/>
    <w:rsid w:val="002B41F7"/>
    <w:rsid w:val="002B6ADE"/>
    <w:rsid w:val="002C4F5B"/>
    <w:rsid w:val="002E0A4A"/>
    <w:rsid w:val="002E5A52"/>
    <w:rsid w:val="002F3E58"/>
    <w:rsid w:val="002F5A42"/>
    <w:rsid w:val="002F716D"/>
    <w:rsid w:val="0030542C"/>
    <w:rsid w:val="00311628"/>
    <w:rsid w:val="00311B7A"/>
    <w:rsid w:val="00315445"/>
    <w:rsid w:val="00315793"/>
    <w:rsid w:val="00325273"/>
    <w:rsid w:val="003438CA"/>
    <w:rsid w:val="003473B0"/>
    <w:rsid w:val="00351B07"/>
    <w:rsid w:val="0036269C"/>
    <w:rsid w:val="00382C33"/>
    <w:rsid w:val="00393587"/>
    <w:rsid w:val="00394C32"/>
    <w:rsid w:val="003A05EE"/>
    <w:rsid w:val="003A5AF8"/>
    <w:rsid w:val="003A6E7C"/>
    <w:rsid w:val="003B1DC1"/>
    <w:rsid w:val="003C0810"/>
    <w:rsid w:val="003C37E2"/>
    <w:rsid w:val="003C3A51"/>
    <w:rsid w:val="003C7707"/>
    <w:rsid w:val="003E12AC"/>
    <w:rsid w:val="003E1A7F"/>
    <w:rsid w:val="003E1D99"/>
    <w:rsid w:val="003E52B7"/>
    <w:rsid w:val="003F3B91"/>
    <w:rsid w:val="003F3F99"/>
    <w:rsid w:val="003F41F9"/>
    <w:rsid w:val="00406E23"/>
    <w:rsid w:val="00420E42"/>
    <w:rsid w:val="00421F9B"/>
    <w:rsid w:val="0042393E"/>
    <w:rsid w:val="004333E7"/>
    <w:rsid w:val="00433D7D"/>
    <w:rsid w:val="00435FCA"/>
    <w:rsid w:val="00440AC7"/>
    <w:rsid w:val="00442A84"/>
    <w:rsid w:val="0044468D"/>
    <w:rsid w:val="004458B5"/>
    <w:rsid w:val="00446B73"/>
    <w:rsid w:val="00447865"/>
    <w:rsid w:val="00447FBD"/>
    <w:rsid w:val="00451871"/>
    <w:rsid w:val="00452DA5"/>
    <w:rsid w:val="00457736"/>
    <w:rsid w:val="00457896"/>
    <w:rsid w:val="00460F14"/>
    <w:rsid w:val="00462805"/>
    <w:rsid w:val="0046556D"/>
    <w:rsid w:val="004664F1"/>
    <w:rsid w:val="00470561"/>
    <w:rsid w:val="00470B77"/>
    <w:rsid w:val="00472923"/>
    <w:rsid w:val="00480407"/>
    <w:rsid w:val="004860C5"/>
    <w:rsid w:val="00486A88"/>
    <w:rsid w:val="004A354F"/>
    <w:rsid w:val="004A41D0"/>
    <w:rsid w:val="004A45F5"/>
    <w:rsid w:val="004A77B1"/>
    <w:rsid w:val="004B0AE4"/>
    <w:rsid w:val="004B59A6"/>
    <w:rsid w:val="004B67EC"/>
    <w:rsid w:val="004E3066"/>
    <w:rsid w:val="004E74CD"/>
    <w:rsid w:val="004E7552"/>
    <w:rsid w:val="004F0876"/>
    <w:rsid w:val="004F1945"/>
    <w:rsid w:val="004F2A27"/>
    <w:rsid w:val="004F560F"/>
    <w:rsid w:val="004F6A54"/>
    <w:rsid w:val="00501204"/>
    <w:rsid w:val="00503F46"/>
    <w:rsid w:val="0051023F"/>
    <w:rsid w:val="00511C50"/>
    <w:rsid w:val="00514F65"/>
    <w:rsid w:val="00523CA3"/>
    <w:rsid w:val="00523D21"/>
    <w:rsid w:val="00524F13"/>
    <w:rsid w:val="0052680D"/>
    <w:rsid w:val="00526F76"/>
    <w:rsid w:val="005317B2"/>
    <w:rsid w:val="005329EB"/>
    <w:rsid w:val="00533199"/>
    <w:rsid w:val="00534B95"/>
    <w:rsid w:val="00545075"/>
    <w:rsid w:val="00570878"/>
    <w:rsid w:val="00573562"/>
    <w:rsid w:val="005750B9"/>
    <w:rsid w:val="005848A9"/>
    <w:rsid w:val="00590472"/>
    <w:rsid w:val="00590E1C"/>
    <w:rsid w:val="005A4371"/>
    <w:rsid w:val="005B343C"/>
    <w:rsid w:val="005B5208"/>
    <w:rsid w:val="005B7E89"/>
    <w:rsid w:val="005C0AF2"/>
    <w:rsid w:val="005C7894"/>
    <w:rsid w:val="005D02D2"/>
    <w:rsid w:val="005D0C18"/>
    <w:rsid w:val="005D24A7"/>
    <w:rsid w:val="005D2D04"/>
    <w:rsid w:val="005D5BCD"/>
    <w:rsid w:val="005D77B1"/>
    <w:rsid w:val="005F0326"/>
    <w:rsid w:val="005F366F"/>
    <w:rsid w:val="005F41A5"/>
    <w:rsid w:val="005F6A9D"/>
    <w:rsid w:val="00600111"/>
    <w:rsid w:val="00607AAC"/>
    <w:rsid w:val="00614A29"/>
    <w:rsid w:val="00615335"/>
    <w:rsid w:val="006238E6"/>
    <w:rsid w:val="00632253"/>
    <w:rsid w:val="006327F1"/>
    <w:rsid w:val="006373F4"/>
    <w:rsid w:val="0064344B"/>
    <w:rsid w:val="00644154"/>
    <w:rsid w:val="00644837"/>
    <w:rsid w:val="0065409C"/>
    <w:rsid w:val="0066085F"/>
    <w:rsid w:val="00667064"/>
    <w:rsid w:val="00667568"/>
    <w:rsid w:val="006679BA"/>
    <w:rsid w:val="00671ADF"/>
    <w:rsid w:val="00681EFF"/>
    <w:rsid w:val="00683F2A"/>
    <w:rsid w:val="00684F02"/>
    <w:rsid w:val="00690D11"/>
    <w:rsid w:val="00690DD3"/>
    <w:rsid w:val="00691AA1"/>
    <w:rsid w:val="00691DA6"/>
    <w:rsid w:val="006A1C7F"/>
    <w:rsid w:val="006A4939"/>
    <w:rsid w:val="006A7F21"/>
    <w:rsid w:val="006B1C9F"/>
    <w:rsid w:val="006B646B"/>
    <w:rsid w:val="006B79C4"/>
    <w:rsid w:val="006C4C4E"/>
    <w:rsid w:val="006C65A4"/>
    <w:rsid w:val="006D4BB2"/>
    <w:rsid w:val="006E51D3"/>
    <w:rsid w:val="006E5547"/>
    <w:rsid w:val="00712F2E"/>
    <w:rsid w:val="00717C22"/>
    <w:rsid w:val="007237EA"/>
    <w:rsid w:val="00737766"/>
    <w:rsid w:val="00740392"/>
    <w:rsid w:val="00747035"/>
    <w:rsid w:val="00747AD0"/>
    <w:rsid w:val="0075393C"/>
    <w:rsid w:val="007722EB"/>
    <w:rsid w:val="00776C08"/>
    <w:rsid w:val="00777E03"/>
    <w:rsid w:val="00793642"/>
    <w:rsid w:val="00793D9F"/>
    <w:rsid w:val="007A3193"/>
    <w:rsid w:val="007A5B7D"/>
    <w:rsid w:val="007B2DCF"/>
    <w:rsid w:val="007B4EE0"/>
    <w:rsid w:val="007B7089"/>
    <w:rsid w:val="007C159D"/>
    <w:rsid w:val="007C2346"/>
    <w:rsid w:val="007C2902"/>
    <w:rsid w:val="007C4F30"/>
    <w:rsid w:val="007D0A59"/>
    <w:rsid w:val="007E1DA8"/>
    <w:rsid w:val="007E2C66"/>
    <w:rsid w:val="007E5C75"/>
    <w:rsid w:val="007F055D"/>
    <w:rsid w:val="007F087E"/>
    <w:rsid w:val="007F2C5A"/>
    <w:rsid w:val="007F6C26"/>
    <w:rsid w:val="0080105C"/>
    <w:rsid w:val="00801227"/>
    <w:rsid w:val="008035F7"/>
    <w:rsid w:val="008050F5"/>
    <w:rsid w:val="008063EF"/>
    <w:rsid w:val="008129D1"/>
    <w:rsid w:val="008163B1"/>
    <w:rsid w:val="008219B1"/>
    <w:rsid w:val="0083053C"/>
    <w:rsid w:val="0083111A"/>
    <w:rsid w:val="008334AE"/>
    <w:rsid w:val="00836FED"/>
    <w:rsid w:val="0084233A"/>
    <w:rsid w:val="00845CD2"/>
    <w:rsid w:val="008502D8"/>
    <w:rsid w:val="00851709"/>
    <w:rsid w:val="00852A6D"/>
    <w:rsid w:val="00852B0D"/>
    <w:rsid w:val="00852C1D"/>
    <w:rsid w:val="00871D75"/>
    <w:rsid w:val="00871D7B"/>
    <w:rsid w:val="00880CDD"/>
    <w:rsid w:val="00881692"/>
    <w:rsid w:val="00883968"/>
    <w:rsid w:val="00890435"/>
    <w:rsid w:val="00890E54"/>
    <w:rsid w:val="008948AC"/>
    <w:rsid w:val="008A128A"/>
    <w:rsid w:val="008A18F4"/>
    <w:rsid w:val="008A5423"/>
    <w:rsid w:val="008B1A2C"/>
    <w:rsid w:val="008B3CC5"/>
    <w:rsid w:val="008B4435"/>
    <w:rsid w:val="008C1793"/>
    <w:rsid w:val="008C2BAF"/>
    <w:rsid w:val="008D3496"/>
    <w:rsid w:val="008E18C5"/>
    <w:rsid w:val="008E4261"/>
    <w:rsid w:val="008F4662"/>
    <w:rsid w:val="00901A28"/>
    <w:rsid w:val="00903EF1"/>
    <w:rsid w:val="00905779"/>
    <w:rsid w:val="00905D08"/>
    <w:rsid w:val="009116AC"/>
    <w:rsid w:val="00913A41"/>
    <w:rsid w:val="0091461B"/>
    <w:rsid w:val="009172C3"/>
    <w:rsid w:val="00917FA7"/>
    <w:rsid w:val="009205B0"/>
    <w:rsid w:val="00924867"/>
    <w:rsid w:val="00925753"/>
    <w:rsid w:val="009351D0"/>
    <w:rsid w:val="0095050D"/>
    <w:rsid w:val="00952E5C"/>
    <w:rsid w:val="009608B2"/>
    <w:rsid w:val="00966C5C"/>
    <w:rsid w:val="00970E9D"/>
    <w:rsid w:val="009721B8"/>
    <w:rsid w:val="00973104"/>
    <w:rsid w:val="009744CD"/>
    <w:rsid w:val="00977572"/>
    <w:rsid w:val="0098798C"/>
    <w:rsid w:val="0099180C"/>
    <w:rsid w:val="00994C35"/>
    <w:rsid w:val="009955F6"/>
    <w:rsid w:val="009A2F5C"/>
    <w:rsid w:val="009B077C"/>
    <w:rsid w:val="009B11C8"/>
    <w:rsid w:val="009B2A39"/>
    <w:rsid w:val="009B58A9"/>
    <w:rsid w:val="009C2863"/>
    <w:rsid w:val="009C762E"/>
    <w:rsid w:val="009D439C"/>
    <w:rsid w:val="009E0EEF"/>
    <w:rsid w:val="009F225E"/>
    <w:rsid w:val="009F7FFC"/>
    <w:rsid w:val="00A003B8"/>
    <w:rsid w:val="00A03100"/>
    <w:rsid w:val="00A1176E"/>
    <w:rsid w:val="00A22398"/>
    <w:rsid w:val="00A4039F"/>
    <w:rsid w:val="00A44217"/>
    <w:rsid w:val="00A4589C"/>
    <w:rsid w:val="00A47939"/>
    <w:rsid w:val="00A53E17"/>
    <w:rsid w:val="00A5507A"/>
    <w:rsid w:val="00A61399"/>
    <w:rsid w:val="00A653BC"/>
    <w:rsid w:val="00A66343"/>
    <w:rsid w:val="00A668FE"/>
    <w:rsid w:val="00A66D15"/>
    <w:rsid w:val="00A67430"/>
    <w:rsid w:val="00A712A8"/>
    <w:rsid w:val="00A72D2E"/>
    <w:rsid w:val="00A75A47"/>
    <w:rsid w:val="00A80A25"/>
    <w:rsid w:val="00A813DC"/>
    <w:rsid w:val="00A90F6E"/>
    <w:rsid w:val="00A911E7"/>
    <w:rsid w:val="00A939D9"/>
    <w:rsid w:val="00AA1E38"/>
    <w:rsid w:val="00AA1F69"/>
    <w:rsid w:val="00AA4712"/>
    <w:rsid w:val="00AB1409"/>
    <w:rsid w:val="00AC22CC"/>
    <w:rsid w:val="00AC38EE"/>
    <w:rsid w:val="00AC63B4"/>
    <w:rsid w:val="00AC69D5"/>
    <w:rsid w:val="00AE2346"/>
    <w:rsid w:val="00AE385D"/>
    <w:rsid w:val="00AF2542"/>
    <w:rsid w:val="00B00920"/>
    <w:rsid w:val="00B057BD"/>
    <w:rsid w:val="00B136B8"/>
    <w:rsid w:val="00B17ADA"/>
    <w:rsid w:val="00B20712"/>
    <w:rsid w:val="00B20DA5"/>
    <w:rsid w:val="00B218B0"/>
    <w:rsid w:val="00B22729"/>
    <w:rsid w:val="00B22A6B"/>
    <w:rsid w:val="00B235AA"/>
    <w:rsid w:val="00B26EF8"/>
    <w:rsid w:val="00B2755C"/>
    <w:rsid w:val="00B43238"/>
    <w:rsid w:val="00B5735E"/>
    <w:rsid w:val="00B63510"/>
    <w:rsid w:val="00B66668"/>
    <w:rsid w:val="00B739CF"/>
    <w:rsid w:val="00B74DF2"/>
    <w:rsid w:val="00B75216"/>
    <w:rsid w:val="00B80AA4"/>
    <w:rsid w:val="00B91D52"/>
    <w:rsid w:val="00B9281E"/>
    <w:rsid w:val="00BA1ACD"/>
    <w:rsid w:val="00BC64D2"/>
    <w:rsid w:val="00BC681B"/>
    <w:rsid w:val="00BC7D9A"/>
    <w:rsid w:val="00BD16FC"/>
    <w:rsid w:val="00BD3858"/>
    <w:rsid w:val="00BD390C"/>
    <w:rsid w:val="00BE083B"/>
    <w:rsid w:val="00BE4858"/>
    <w:rsid w:val="00BF7510"/>
    <w:rsid w:val="00C0018A"/>
    <w:rsid w:val="00C01825"/>
    <w:rsid w:val="00C209D8"/>
    <w:rsid w:val="00C25CD1"/>
    <w:rsid w:val="00C266EE"/>
    <w:rsid w:val="00C35022"/>
    <w:rsid w:val="00C54643"/>
    <w:rsid w:val="00C549FA"/>
    <w:rsid w:val="00C54CE5"/>
    <w:rsid w:val="00C55CEC"/>
    <w:rsid w:val="00C6404D"/>
    <w:rsid w:val="00C711B8"/>
    <w:rsid w:val="00C8097C"/>
    <w:rsid w:val="00C83464"/>
    <w:rsid w:val="00C853CD"/>
    <w:rsid w:val="00C87170"/>
    <w:rsid w:val="00C92AC7"/>
    <w:rsid w:val="00C92E09"/>
    <w:rsid w:val="00CA7176"/>
    <w:rsid w:val="00CA7C24"/>
    <w:rsid w:val="00CD0702"/>
    <w:rsid w:val="00CD1590"/>
    <w:rsid w:val="00CD2773"/>
    <w:rsid w:val="00CE0CDC"/>
    <w:rsid w:val="00CE143B"/>
    <w:rsid w:val="00CE2392"/>
    <w:rsid w:val="00CE6B7C"/>
    <w:rsid w:val="00CF1F56"/>
    <w:rsid w:val="00D013EB"/>
    <w:rsid w:val="00D03C5F"/>
    <w:rsid w:val="00D121F0"/>
    <w:rsid w:val="00D15E78"/>
    <w:rsid w:val="00D1772A"/>
    <w:rsid w:val="00D231A7"/>
    <w:rsid w:val="00D260D2"/>
    <w:rsid w:val="00D362E4"/>
    <w:rsid w:val="00D4269E"/>
    <w:rsid w:val="00D45811"/>
    <w:rsid w:val="00D46C97"/>
    <w:rsid w:val="00D47E19"/>
    <w:rsid w:val="00D523E9"/>
    <w:rsid w:val="00D528F5"/>
    <w:rsid w:val="00D559AC"/>
    <w:rsid w:val="00D57207"/>
    <w:rsid w:val="00D57A83"/>
    <w:rsid w:val="00D63054"/>
    <w:rsid w:val="00D71ECE"/>
    <w:rsid w:val="00D75B58"/>
    <w:rsid w:val="00D876DF"/>
    <w:rsid w:val="00D90D45"/>
    <w:rsid w:val="00D92E03"/>
    <w:rsid w:val="00D92E8B"/>
    <w:rsid w:val="00D931E8"/>
    <w:rsid w:val="00D95ACE"/>
    <w:rsid w:val="00DA2890"/>
    <w:rsid w:val="00DB052E"/>
    <w:rsid w:val="00DB7E2F"/>
    <w:rsid w:val="00DC07E6"/>
    <w:rsid w:val="00DC3E2C"/>
    <w:rsid w:val="00DE00B3"/>
    <w:rsid w:val="00DE344C"/>
    <w:rsid w:val="00DF1C11"/>
    <w:rsid w:val="00DF4E2B"/>
    <w:rsid w:val="00E001AA"/>
    <w:rsid w:val="00E07991"/>
    <w:rsid w:val="00E13B84"/>
    <w:rsid w:val="00E167C7"/>
    <w:rsid w:val="00E24028"/>
    <w:rsid w:val="00E36C7E"/>
    <w:rsid w:val="00E402EF"/>
    <w:rsid w:val="00E5286F"/>
    <w:rsid w:val="00E56574"/>
    <w:rsid w:val="00E65124"/>
    <w:rsid w:val="00E65F05"/>
    <w:rsid w:val="00E72CEF"/>
    <w:rsid w:val="00E76778"/>
    <w:rsid w:val="00E768A4"/>
    <w:rsid w:val="00E832CC"/>
    <w:rsid w:val="00E85BC1"/>
    <w:rsid w:val="00E91137"/>
    <w:rsid w:val="00E965B6"/>
    <w:rsid w:val="00E972B4"/>
    <w:rsid w:val="00E974D3"/>
    <w:rsid w:val="00EA3B67"/>
    <w:rsid w:val="00EA64ED"/>
    <w:rsid w:val="00EA7613"/>
    <w:rsid w:val="00EB7427"/>
    <w:rsid w:val="00EB7D81"/>
    <w:rsid w:val="00EC0907"/>
    <w:rsid w:val="00EC47F6"/>
    <w:rsid w:val="00ED7F34"/>
    <w:rsid w:val="00EE1B43"/>
    <w:rsid w:val="00EF02FF"/>
    <w:rsid w:val="00EF1B99"/>
    <w:rsid w:val="00EF441B"/>
    <w:rsid w:val="00EF6E7B"/>
    <w:rsid w:val="00F05B79"/>
    <w:rsid w:val="00F153EF"/>
    <w:rsid w:val="00F24390"/>
    <w:rsid w:val="00F32569"/>
    <w:rsid w:val="00F417E3"/>
    <w:rsid w:val="00F4182E"/>
    <w:rsid w:val="00F51920"/>
    <w:rsid w:val="00F5306C"/>
    <w:rsid w:val="00F57F4F"/>
    <w:rsid w:val="00F62A67"/>
    <w:rsid w:val="00F631D6"/>
    <w:rsid w:val="00F645C4"/>
    <w:rsid w:val="00F66032"/>
    <w:rsid w:val="00F6694D"/>
    <w:rsid w:val="00F82AC6"/>
    <w:rsid w:val="00F86D57"/>
    <w:rsid w:val="00F958C2"/>
    <w:rsid w:val="00FA0C96"/>
    <w:rsid w:val="00FA2A1D"/>
    <w:rsid w:val="00FA44B3"/>
    <w:rsid w:val="00FA71CC"/>
    <w:rsid w:val="00FB64EF"/>
    <w:rsid w:val="00FB7C83"/>
    <w:rsid w:val="00FC11F8"/>
    <w:rsid w:val="00FD52DC"/>
    <w:rsid w:val="00FD596F"/>
    <w:rsid w:val="00FD6519"/>
    <w:rsid w:val="00FE25D5"/>
    <w:rsid w:val="00FE2A35"/>
    <w:rsid w:val="00FE2E68"/>
    <w:rsid w:val="00FF0EC6"/>
    <w:rsid w:val="00FF3F1E"/>
    <w:rsid w:val="00FF4B95"/>
    <w:rsid w:val="01CC45D8"/>
    <w:rsid w:val="03D54680"/>
    <w:rsid w:val="04741577"/>
    <w:rsid w:val="17587746"/>
    <w:rsid w:val="1A6E571E"/>
    <w:rsid w:val="22AA3DDA"/>
    <w:rsid w:val="23142D06"/>
    <w:rsid w:val="26F066AB"/>
    <w:rsid w:val="26F70D83"/>
    <w:rsid w:val="2A396995"/>
    <w:rsid w:val="2BFB03D8"/>
    <w:rsid w:val="312368E6"/>
    <w:rsid w:val="34D47D84"/>
    <w:rsid w:val="3525449D"/>
    <w:rsid w:val="3CCB133F"/>
    <w:rsid w:val="3FAD6923"/>
    <w:rsid w:val="40236418"/>
    <w:rsid w:val="415131AC"/>
    <w:rsid w:val="417C79CC"/>
    <w:rsid w:val="42024856"/>
    <w:rsid w:val="47E76C15"/>
    <w:rsid w:val="4DB2720E"/>
    <w:rsid w:val="54B64931"/>
    <w:rsid w:val="56D42C04"/>
    <w:rsid w:val="58A27F63"/>
    <w:rsid w:val="5C5A1005"/>
    <w:rsid w:val="60DE5AEE"/>
    <w:rsid w:val="619A0673"/>
    <w:rsid w:val="62B15E68"/>
    <w:rsid w:val="62BC247F"/>
    <w:rsid w:val="6727407A"/>
    <w:rsid w:val="69C55B4B"/>
    <w:rsid w:val="69E84895"/>
    <w:rsid w:val="6A49261C"/>
    <w:rsid w:val="6EE84076"/>
    <w:rsid w:val="732658E7"/>
    <w:rsid w:val="73CC4887"/>
    <w:rsid w:val="7977706F"/>
    <w:rsid w:val="7CB2698E"/>
    <w:rsid w:val="7D305A19"/>
    <w:rsid w:val="7FC124E5"/>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0"/>
    <w:rPr>
      <w:rFonts w:ascii="Times New Roman" w:hAnsi="Times New Roman" w:eastAsia="宋体" w:cs="Times New Roman"/>
      <w:szCs w:val="24"/>
    </w:rPr>
  </w:style>
  <w:style w:type="paragraph" w:styleId="6">
    <w:name w:val="toc 2"/>
    <w:basedOn w:val="1"/>
    <w:next w:val="1"/>
    <w:qFormat/>
    <w:uiPriority w:val="0"/>
    <w:pPr>
      <w:ind w:left="420" w:leftChars="200"/>
    </w:pPr>
    <w:rPr>
      <w:rFonts w:ascii="Times New Roman" w:hAnsi="Times New Roman" w:eastAsia="宋体" w:cs="Times New Roman"/>
      <w:szCs w:val="24"/>
    </w:rPr>
  </w:style>
  <w:style w:type="character" w:customStyle="1" w:styleId="9">
    <w:name w:val="页眉 字符"/>
    <w:basedOn w:val="7"/>
    <w:link w:val="4"/>
    <w:qFormat/>
    <w:uiPriority w:val="0"/>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批注框文本 字符"/>
    <w:basedOn w:val="7"/>
    <w:link w:val="2"/>
    <w:semiHidden/>
    <w:qFormat/>
    <w:uiPriority w:val="99"/>
    <w:rPr>
      <w:sz w:val="18"/>
      <w:szCs w:val="18"/>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3">
    <w:name w:val="Char"/>
    <w:basedOn w:val="1"/>
    <w:qFormat/>
    <w:uiPriority w:val="0"/>
    <w:rPr>
      <w:rFonts w:ascii="Tahoma" w:hAnsi="Tahoma" w:eastAsia="宋体"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2524B2-7081-4867-82DF-CBEA3034637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497</Words>
  <Characters>2838</Characters>
  <Lines>23</Lines>
  <Paragraphs>6</Paragraphs>
  <ScaleCrop>false</ScaleCrop>
  <LinksUpToDate>false</LinksUpToDate>
  <CharactersWithSpaces>3329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2017-10-26T06:45:00Z</dcterms:created>
  <dc:creator>guest</dc:creator>
  <cp:lastModifiedBy>Administrator</cp:lastModifiedBy>
  <cp:lastPrinted>2018-02-28T01:51:00Z</cp:lastPrinted>
  <dcterms:modified xsi:type="dcterms:W3CDTF">2020-06-28T04:05:41Z</dcterms:modified>
  <cp:revision>1407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